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9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b/>
                <w:sz w:val="25"/>
                <w:u w:val="none"/>
              </w:rPr>
              <w:t>成都声立德克技术有限公司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工艺流程：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超声波水表、超声波热能表流程：部件采购——组装——调试——检验——包装——入库。</w:t>
            </w:r>
          </w:p>
          <w:p>
            <w:pPr>
              <w:pStyle w:val="2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系统集成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  <w:t>：需求确认→确定方案→合同签订→采购→安装调试→项目验收→交付</w:t>
            </w:r>
            <w:r>
              <w:rPr>
                <w:rFonts w:hint="eastAsia" w:asci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主要能源使用：电、水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主要能源参数；综合能耗tce；单位产品综合能耗kgce/台；单位产值综合能耗kgce/万元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相关法律法规要求：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"javascript:SLC(40273,0)"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中华人民共和国节约能源法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》；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《中华人民共和国清洁生产促进法》；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《中华人民共和国可再生能源法》；</w:t>
            </w:r>
            <w:bookmarkStart w:id="1" w:name="_GoBack"/>
            <w:bookmarkEnd w:id="1"/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节约用电管理办法（国经贸资源〔2000〕1256号）；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"javascript:SLC(40273,0)"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中华人民共和国电力法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》；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四川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省</w:t>
            </w:r>
            <w: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节约能源管理实施细则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产品标准：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水表标准：GBT778.1-2018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热量表标准：GBT32224-2013</w:t>
            </w:r>
          </w:p>
          <w:p>
            <w:pPr>
              <w:pStyle w:val="8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123825</wp:posOffset>
                  </wp:positionV>
                  <wp:extent cx="777240" cy="234950"/>
                  <wp:effectExtent l="0" t="0" r="0" b="5715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130175</wp:posOffset>
                  </wp:positionV>
                  <wp:extent cx="777240" cy="234950"/>
                  <wp:effectExtent l="0" t="0" r="0" b="5715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4"/>
        <w:rFonts w:hint="default"/>
      </w:rPr>
    </w:pPr>
    <w:r>
      <w:rPr>
        <w:rStyle w:val="14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66D7A99"/>
    <w:rsid w:val="35717A11"/>
    <w:rsid w:val="395D7766"/>
    <w:rsid w:val="39DF17C1"/>
    <w:rsid w:val="5B0651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spacing w:after="120" w:afterLines="0"/>
      <w:ind w:left="420" w:leftChars="200" w:firstLine="420" w:firstLineChars="200"/>
    </w:pPr>
    <w:rPr>
      <w:rFonts w:ascii="Times New Roman" w:hAnsi="Times New Roman"/>
      <w:szCs w:val="24"/>
    </w:rPr>
  </w:style>
  <w:style w:type="character" w:customStyle="1" w:styleId="11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2022-08-13T15:46:28Z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