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0567-2022-QEO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铜川宝盈粉煤灰综合利用有限公司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91610204MA6TMWNF0Q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铜川宝盈粉煤灰综合利用有限公司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Q：超细粉煤灰复合材料制品的销售</w:t>
            </w:r>
          </w:p>
          <w:p>
            <w:pPr>
              <w:snapToGrid w:val="0"/>
              <w:spacing w:line="0" w:lineRule="atLeast"/>
              <w:jc w:val="left"/>
              <w:rPr>
                <w:sz w:val="22"/>
                <w:szCs w:val="22"/>
              </w:rPr>
            </w:pPr>
            <w:r>
              <w:rPr>
                <w:sz w:val="22"/>
                <w:szCs w:val="22"/>
              </w:rPr>
              <w:t>E：超细粉煤灰复合材料制品的销售所涉及场所的相关环境管理活动</w:t>
            </w:r>
          </w:p>
          <w:p>
            <w:pPr>
              <w:snapToGrid w:val="0"/>
              <w:spacing w:line="0" w:lineRule="atLeast"/>
              <w:jc w:val="left"/>
              <w:rPr>
                <w:sz w:val="22"/>
                <w:szCs w:val="22"/>
              </w:rPr>
            </w:pPr>
            <w:r>
              <w:rPr>
                <w:sz w:val="22"/>
                <w:szCs w:val="22"/>
              </w:rPr>
              <w:t>O：超细粉煤灰复合材料制品的销售所涉及场所的相关职业健康安全管理活动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陕西省铜川市耀州区孙塬镇惠塬村26号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陕西省铜川市耀州区孙塬镇惠塬村26号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61312" behindDoc="0" locked="0" layoutInCell="1" allowOverlap="1">
                  <wp:simplePos x="0" y="0"/>
                  <wp:positionH relativeFrom="column">
                    <wp:posOffset>246380</wp:posOffset>
                  </wp:positionH>
                  <wp:positionV relativeFrom="paragraph">
                    <wp:posOffset>233045</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5" cstate="print"/>
                          <a:srcRect/>
                          <a:stretch>
                            <a:fillRect/>
                          </a:stretch>
                        </pic:blipFill>
                        <pic:spPr>
                          <a:xfrm>
                            <a:off x="0" y="0"/>
                            <a:ext cx="590550" cy="269875"/>
                          </a:xfrm>
                          <a:prstGeom prst="rect">
                            <a:avLst/>
                          </a:prstGeom>
                          <a:noFill/>
                          <a:ln w="9525">
                            <a:noFill/>
                            <a:miter lim="800000"/>
                            <a:headEnd/>
                            <a:tailEnd/>
                          </a:ln>
                        </pic:spPr>
                      </pic:pic>
                    </a:graphicData>
                  </a:graphic>
                </wp:anchor>
              </w:drawing>
            </w:r>
          </w:p>
        </w:tc>
      </w:tr>
    </w:tbl>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2768295E"/>
    <w:rsid w:val="3B944460"/>
    <w:rsid w:val="54FC03E3"/>
    <w:rsid w:val="5EFC4888"/>
    <w:rsid w:val="605326A7"/>
    <w:rsid w:val="64511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2022-08-08T11:46:49Z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