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38900" cy="9460865"/>
            <wp:effectExtent l="0" t="0" r="0" b="635"/>
            <wp:docPr id="1" name="图片 1" descr="新文档 2022-08-12 09.28.1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2 09.28.1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6" w:name="_GoBack"/>
      <w:bookmarkEnd w:id="2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808"/>
        <w:gridCol w:w="655"/>
        <w:gridCol w:w="257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河北北宸电气科技有限公司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石家庄高新区长江大道319号石家庄国际人才城4单元302室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石家庄高新区长江大道319号石家庄国际人才城4单元302室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13102832475</w:t>
            </w:r>
            <w:bookmarkEnd w:id="4"/>
          </w:p>
        </w:tc>
        <w:tc>
          <w:tcPr>
            <w:tcW w:w="6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0913-2022-QEO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4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Q：高频直流电源屏、高频开关电源的销售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E：高频直流电源屏、高频开关电源的销售所涉及场所的相关环境管理活动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O：高频直流电源屏、高频开关电源的销售所涉及场所的相关职业健康安全管理活动</w:t>
            </w:r>
            <w:bookmarkEnd w:id="16"/>
          </w:p>
        </w:tc>
        <w:tc>
          <w:tcPr>
            <w:tcW w:w="6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0"/>
              </w:rPr>
            </w:pPr>
            <w:bookmarkStart w:id="17" w:name="专业代码"/>
            <w:r>
              <w:rPr>
                <w:sz w:val="20"/>
              </w:rPr>
              <w:t>Q：29.09.02,29.10.07</w:t>
            </w:r>
          </w:p>
          <w:p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E：29.09.02,29.10.07</w:t>
            </w:r>
          </w:p>
          <w:p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O：</w:t>
            </w:r>
            <w:bookmarkEnd w:id="17"/>
            <w:r>
              <w:rPr>
                <w:sz w:val="20"/>
              </w:rPr>
              <w:t>29.09.02,29.10.07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2022年08月11日 上午至2022年08月12日 上午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1.5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</w:rPr>
              <w:t>29.09.02,29.10.07</w:t>
            </w:r>
          </w:p>
          <w:p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</w:rPr>
              <w:t>29.09.02,29.10.07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sz w:val="20"/>
              </w:rPr>
              <w:t>29.09.02,29.10.07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</w:rPr>
              <w:t>29.09.02,29.10.07</w:t>
            </w:r>
          </w:p>
          <w:p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</w:rPr>
              <w:t>29.09.02,29.10.07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sz w:val="20"/>
              </w:rPr>
              <w:t>29.09.02,29.10.07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2022.8.10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2022.8.10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2022.8.10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2.8.11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2022.8.12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A继续审核销售部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BBD09C3"/>
    <w:rsid w:val="4BA56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2022-08-12T02:38:39Z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