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重庆耀辉环保有限公司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人力行政部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2022.8.8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查2022年度培训计划，计划显示2022年</w:t>
            </w:r>
            <w:r>
              <w:rPr>
                <w:rFonts w:hint="eastAsia" w:ascii="方正仿宋简体" w:eastAsia="方正仿宋简体"/>
                <w:b/>
              </w:rPr>
              <w:t>7月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需</w:t>
            </w:r>
            <w:r>
              <w:rPr>
                <w:rFonts w:hint="eastAsia" w:ascii="方正仿宋简体" w:eastAsia="方正仿宋简体"/>
                <w:b/>
              </w:rPr>
              <w:t>进行环境法律法规培训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不能提供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相关的培训</w:t>
            </w:r>
            <w:r>
              <w:rPr>
                <w:rFonts w:hint="eastAsia" w:ascii="方正仿宋简体" w:eastAsia="方正仿宋简体"/>
                <w:b/>
              </w:rPr>
              <w:t>记录和效果评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价</w:t>
            </w:r>
            <w:r>
              <w:rPr>
                <w:rFonts w:hint="eastAsia" w:ascii="方正仿宋简体" w:eastAsia="方正仿宋简体"/>
                <w:b/>
              </w:rPr>
              <w:t>资料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方正仿宋简体" w:eastAsia="方正仿宋简体"/>
                <w:b/>
              </w:rPr>
              <w:t>7.2条款“组织应保留适当的文件化信息作为能力的证据”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2162499"/>
    <w:rsid w:val="624C4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298</Words>
  <Characters>402</Characters>
  <Lines>6</Lines>
  <Paragraphs>1</Paragraphs>
  <TotalTime>1</TotalTime>
  <ScaleCrop>false</ScaleCrop>
  <LinksUpToDate>false</LinksUpToDate>
  <CharactersWithSpaces>625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2022-08-06T04:59:39Z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