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0563-2022-E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重庆耀辉环保有限公司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重庆耀辉环保有限公司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重庆市潼南区田家镇长兴大道356号（自主承诺）</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重庆市潼南区田家镇长兴大道356号1号楼2-2</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王宁</w:t>
            </w:r>
            <w:bookmarkEnd w:id="10"/>
          </w:p>
        </w:tc>
        <w:tc>
          <w:tcPr>
            <w:tcW w:w="1313" w:type="dxa"/>
            <w:vAlign w:val="center"/>
          </w:tcPr>
          <w:p>
            <w:r>
              <w:rPr>
                <w:rFonts w:hint="eastAsia"/>
              </w:rPr>
              <w:t>电话.</w:t>
            </w:r>
          </w:p>
        </w:tc>
        <w:tc>
          <w:tcPr>
            <w:tcW w:w="2180" w:type="dxa"/>
            <w:vAlign w:val="center"/>
          </w:tcPr>
          <w:p>
            <w:bookmarkStart w:id="11" w:name="联系人电话"/>
            <w:r>
              <w:t>18983869986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张青锋</w:t>
            </w:r>
            <w:bookmarkEnd w:id="13"/>
          </w:p>
        </w:tc>
        <w:tc>
          <w:tcPr>
            <w:tcW w:w="1313" w:type="dxa"/>
            <w:vAlign w:val="center"/>
          </w:tcPr>
          <w:p>
            <w:r>
              <w:rPr>
                <w:rFonts w:hint="eastAsia"/>
              </w:rPr>
              <w:t>管理者代表</w:t>
            </w:r>
          </w:p>
        </w:tc>
        <w:tc>
          <w:tcPr>
            <w:tcW w:w="2180" w:type="dxa"/>
          </w:tcPr>
          <w:p>
            <w:bookmarkStart w:id="14" w:name="管理者代表"/>
            <w:r>
              <w:t>王宁</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highlight w:val="none"/>
              </w:rPr>
              <w:t>多班次说明</w:t>
            </w:r>
          </w:p>
        </w:tc>
        <w:tc>
          <w:tcPr>
            <w:tcW w:w="8058" w:type="dxa"/>
            <w:gridSpan w:val="5"/>
            <w:shd w:val="clear" w:color="auto" w:fill="auto"/>
            <w:vAlign w:val="top"/>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rPr>
                <w:rFonts w:hint="default" w:ascii="宋体" w:hAnsi="宋体"/>
                <w:color w:val="000000"/>
                <w:szCs w:val="21"/>
                <w:lang w:val="en-US" w:eastAsia="zh-CN"/>
              </w:rPr>
            </w:pPr>
            <w:r>
              <w:rPr>
                <w:rFonts w:hint="eastAsia" w:ascii="宋体" w:hAnsi="宋体"/>
                <w:color w:val="000000"/>
                <w:szCs w:val="21"/>
                <w:lang w:val="en-US" w:eastAsia="zh-CN"/>
              </w:rPr>
              <w:t>销售流程：</w:t>
            </w:r>
          </w:p>
          <w:p>
            <w:r>
              <w:rPr>
                <w:rFonts w:hint="eastAsia" w:ascii="宋体" w:hAnsi="宋体"/>
                <w:color w:val="000000"/>
                <w:szCs w:val="21"/>
                <w:lang w:val="en-US" w:eastAsia="zh-CN"/>
              </w:rPr>
              <w:t>签订合同-</w:t>
            </w:r>
            <w:r>
              <w:rPr>
                <w:rFonts w:hint="eastAsia" w:ascii="宋体" w:hAnsi="宋体"/>
                <w:color w:val="000000"/>
                <w:szCs w:val="21"/>
              </w:rPr>
              <w:t>采购产品</w:t>
            </w:r>
            <w:r>
              <w:rPr>
                <w:rFonts w:hint="eastAsia" w:ascii="宋体" w:hAnsi="宋体"/>
                <w:color w:val="000000"/>
                <w:szCs w:val="21"/>
                <w:lang w:val="en-US" w:eastAsia="zh-CN"/>
              </w:rPr>
              <w:t>-进料验收-</w:t>
            </w:r>
            <w:r>
              <w:rPr>
                <w:rFonts w:hint="eastAsia" w:ascii="宋体" w:hAnsi="宋体"/>
                <w:color w:val="000000"/>
                <w:szCs w:val="21"/>
              </w:rPr>
              <w:t>销售产品</w:t>
            </w:r>
            <w:r>
              <w:rPr>
                <w:rFonts w:hint="eastAsia" w:ascii="宋体" w:hAnsi="宋体"/>
                <w:color w:val="000000"/>
                <w:szCs w:val="21"/>
                <w:lang w:val="en-US" w:eastAsia="zh-CN"/>
              </w:rPr>
              <w:t>-客户验收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2022年08月07日 上午至2022年08月07日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pPr>
              <w:rPr>
                <w:rFonts w:ascii="Times New Roman" w:hAnsi="Times New Roman" w:eastAsia="宋体" w:cs="Times New Roman"/>
                <w:kern w:val="2"/>
                <w:sz w:val="21"/>
                <w:szCs w:val="24"/>
                <w:lang w:val="en-US" w:eastAsia="zh-CN" w:bidi="ar-SA"/>
              </w:rPr>
            </w:pPr>
            <w:r>
              <w:rPr>
                <w:rFonts w:hint="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重庆市潼南区田家镇长兴大道356号1号楼2-2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0" w:name="审核范围"/>
            <w:r>
              <w:t>粗铜、矿产品（需资质要求的除外）的销售所涉及场所的相关环境管理活动</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1" w:name="专业代码"/>
            <w:r>
              <w:t>29.11.02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体系文件实施时间</w:t>
            </w:r>
          </w:p>
        </w:tc>
        <w:tc>
          <w:tcPr>
            <w:tcW w:w="2733" w:type="dxa"/>
          </w:tcPr>
          <w:p>
            <w:pPr>
              <w:rPr>
                <w:highlight w:val="none"/>
              </w:rPr>
            </w:pPr>
            <w:r>
              <w:rPr>
                <w:rFonts w:hint="eastAsia"/>
                <w:highlight w:val="none"/>
                <w:lang w:val="en-US" w:eastAsia="zh-CN"/>
              </w:rPr>
              <w:t>2022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15</w:t>
            </w:r>
            <w:r>
              <w:rPr>
                <w:rFonts w:hint="eastAsia"/>
                <w:highlight w:val="none"/>
              </w:rPr>
              <w:t>日</w:t>
            </w:r>
          </w:p>
          <w:p>
            <w:pPr>
              <w:rPr>
                <w:highlight w:val="none"/>
              </w:rPr>
            </w:pP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1162"/>
        <w:gridCol w:w="2212"/>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1162" w:type="dxa"/>
            <w:shd w:val="clear" w:color="auto" w:fill="F3F3F3"/>
            <w:tcMar>
              <w:left w:w="57" w:type="dxa"/>
              <w:right w:w="57" w:type="dxa"/>
            </w:tcMar>
          </w:tcPr>
          <w:p>
            <w:r>
              <w:rPr>
                <w:rFonts w:hint="eastAsia"/>
              </w:rPr>
              <w:t>员工人数</w:t>
            </w:r>
          </w:p>
        </w:tc>
        <w:tc>
          <w:tcPr>
            <w:tcW w:w="2212"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重庆耀辉环保有限公司</w:t>
            </w:r>
            <w:r>
              <w:rPr>
                <w:rFonts w:hint="eastAsia"/>
                <w:sz w:val="21"/>
                <w:szCs w:val="21"/>
                <w:lang w:val="en-US" w:eastAsia="zh-CN"/>
              </w:rPr>
              <w:t>/</w:t>
            </w:r>
            <w:r>
              <w:rPr>
                <w:sz w:val="21"/>
                <w:szCs w:val="21"/>
              </w:rPr>
              <w:t>重庆市潼南区田家镇长兴大道356号（自主承诺）</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重庆市潼南区田家镇长兴大道356号1号楼2-2</w:t>
            </w:r>
          </w:p>
        </w:tc>
        <w:tc>
          <w:tcPr>
            <w:tcW w:w="1162"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0"/>
                <w:szCs w:val="20"/>
                <w:lang w:val="en-US" w:eastAsia="zh-CN" w:bidi="ar-SA"/>
              </w:rPr>
              <w:t>公司总人数150人，体系覆盖人数20人</w:t>
            </w:r>
          </w:p>
        </w:tc>
        <w:tc>
          <w:tcPr>
            <w:tcW w:w="2212" w:type="dxa"/>
            <w:vAlign w:val="center"/>
          </w:tcPr>
          <w:p>
            <w:pPr>
              <w:pStyle w:val="20"/>
              <w:rPr>
                <w:rFonts w:ascii="Times New Roman" w:hAnsi="Times New Roman" w:eastAsia="黑体" w:cs="Arial"/>
                <w:kern w:val="2"/>
                <w:sz w:val="21"/>
                <w:szCs w:val="21"/>
                <w:lang w:val="en-US" w:eastAsia="ja-JP" w:bidi="ar-SA"/>
              </w:rPr>
            </w:pPr>
            <w:r>
              <w:t>粗铜、矿产品（需资质要求的除外）的销售所涉及场所的相关环境管理活动</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Theme="minorEastAsia" w:hAnsiTheme="minorEastAsia" w:eastAsiaTheme="minorEastAsia"/>
                <w:sz w:val="20"/>
                <w:szCs w:val="20"/>
                <w:lang w:val="en-GB" w:eastAsia="de-DE"/>
              </w:rPr>
              <w:t>GB/T24001-2016</w:t>
            </w:r>
          </w:p>
        </w:tc>
        <w:tc>
          <w:tcPr>
            <w:tcW w:w="668" w:type="dxa"/>
            <w:shd w:val="clear" w:color="auto" w:fill="FFFFFF"/>
            <w:vAlign w:val="top"/>
          </w:tcPr>
          <w:sdt>
            <w:sdtPr>
              <w:rPr>
                <w:rFonts w:asciiTheme="minorEastAsia" w:hAnsiTheme="minorEastAsia" w:eastAsiaTheme="minorEastAsia"/>
                <w:szCs w:val="21"/>
              </w:rPr>
              <w:id w:val="271604670"/>
            </w:sdtPr>
            <w:sdtEndPr>
              <w:rPr>
                <w:rFonts w:asciiTheme="minorEastAsia" w:hAnsiTheme="minorEastAsia" w:eastAsiaTheme="minorEastAsia"/>
                <w:szCs w:val="21"/>
              </w:rPr>
            </w:sdtEndPr>
            <w:sdtContent>
              <w:p>
                <w:pPr>
                  <w:rPr>
                    <w:rFonts w:asciiTheme="minorEastAsia" w:hAnsiTheme="minorEastAsia" w:eastAsiaTheme="minorEastAsia"/>
                    <w:szCs w:val="21"/>
                  </w:rPr>
                </w:pPr>
                <w:r>
                  <w:rPr>
                    <w:rFonts w:hint="eastAsia" w:asciiTheme="minorEastAsia" w:hAnsiTheme="minorEastAsia" w:eastAsiaTheme="minorEastAsia"/>
                    <w:color w:val="000000"/>
                    <w:spacing w:val="-10"/>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1162" w:type="dxa"/>
            <w:vAlign w:val="center"/>
          </w:tcPr>
          <w:p>
            <w:pPr>
              <w:rPr>
                <w:lang w:eastAsia="ja-JP"/>
              </w:rPr>
            </w:pPr>
          </w:p>
        </w:tc>
        <w:tc>
          <w:tcPr>
            <w:tcW w:w="2212"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1162" w:type="dxa"/>
            <w:vAlign w:val="center"/>
          </w:tcPr>
          <w:p>
            <w:pPr>
              <w:rPr>
                <w:lang w:eastAsia="ja-JP"/>
              </w:rPr>
            </w:pPr>
          </w:p>
        </w:tc>
        <w:tc>
          <w:tcPr>
            <w:tcW w:w="2212"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1162" w:type="dxa"/>
            <w:vAlign w:val="center"/>
          </w:tcPr>
          <w:p>
            <w:pPr>
              <w:rPr>
                <w:lang w:eastAsia="ja-JP"/>
              </w:rPr>
            </w:pPr>
          </w:p>
        </w:tc>
        <w:tc>
          <w:tcPr>
            <w:tcW w:w="2212"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1162" w:type="dxa"/>
            <w:vAlign w:val="center"/>
          </w:tcPr>
          <w:p>
            <w:pPr>
              <w:rPr>
                <w:lang w:eastAsia="ja-JP"/>
              </w:rPr>
            </w:pPr>
          </w:p>
        </w:tc>
        <w:tc>
          <w:tcPr>
            <w:tcW w:w="2212"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2020-N1EMS-1267598</w:t>
            </w:r>
          </w:p>
        </w:tc>
        <w:tc>
          <w:tcPr>
            <w:tcW w:w="2179" w:type="dxa"/>
            <w:vAlign w:val="center"/>
          </w:tcPr>
          <w:p>
            <w:r>
              <w:t>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szCs w:val="20"/>
                <w:lang w:val="en-US" w:eastAsia="zh-CN"/>
              </w:rPr>
              <w:t>不适用</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t>粗铜、矿产品（需资质要求的除外）的销售所涉及场所的相关环境管理活动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cs="宋体" w:eastAsiaTheme="minorEastAsia"/>
                <w:sz w:val="24"/>
                <w:lang w:eastAsia="zh-CN"/>
              </w:rPr>
              <w:drawing>
                <wp:anchor distT="0" distB="0" distL="114300" distR="114300" simplePos="0" relativeHeight="251662336" behindDoc="0" locked="0" layoutInCell="1" allowOverlap="1">
                  <wp:simplePos x="0" y="0"/>
                  <wp:positionH relativeFrom="column">
                    <wp:posOffset>257810</wp:posOffset>
                  </wp:positionH>
                  <wp:positionV relativeFrom="paragraph">
                    <wp:posOffset>37465</wp:posOffset>
                  </wp:positionV>
                  <wp:extent cx="696595" cy="351155"/>
                  <wp:effectExtent l="0" t="0" r="1905" b="4445"/>
                  <wp:wrapNone/>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2022年08月07日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sz w:val="20"/>
          <w:szCs w:val="20"/>
        </w:rPr>
      </w:pPr>
    </w:p>
    <w:p>
      <w:pPr>
        <w:pStyle w:val="2"/>
        <w:rPr>
          <w:rFonts w:eastAsia="微软雅黑"/>
          <w:sz w:val="20"/>
          <w:szCs w:val="20"/>
        </w:rPr>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ascii="宋体" w:hAnsi="宋体" w:eastAsia="宋体" w:cs="宋体"/>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ascii="宋体" w:hAnsi="宋体" w:cs="宋体"/>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■服务 ■检验 </w:t>
            </w:r>
            <w:r>
              <w:rPr>
                <w:rFonts w:hint="eastAsia" w:ascii="宋体" w:hAnsi="宋体" w:cs="宋体"/>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hd w:val="clear" w:color="auto" w:fill="EBF1DE" w:themeFill="accent3" w:themeFillTint="32"/>
              <w:spacing w:before="40" w:after="40"/>
            </w:pPr>
            <w:r>
              <w:rPr>
                <w:rFonts w:hint="eastAsia"/>
              </w:rPr>
              <w:t xml:space="preserve">■节约能源  ■节约资源 ■达标排放 ■消防控制 </w:t>
            </w:r>
            <w:r>
              <w:rPr>
                <w:rFonts w:hint="eastAsia" w:ascii="宋体" w:hAnsi="宋体" w:cs="宋体"/>
              </w:rPr>
              <w:t>□危化品管理</w:t>
            </w:r>
            <w:r>
              <w:rPr>
                <w:rFonts w:hint="eastAsia"/>
              </w:rPr>
              <w:t xml:space="preserve"> </w:t>
            </w:r>
            <w:r>
              <w:rPr>
                <w:rFonts w:hint="eastAsia" w:ascii="宋体" w:hAnsi="宋体" w:eastAsia="宋体" w:cs="宋体"/>
              </w:rPr>
              <w:t>■</w:t>
            </w:r>
            <w:r>
              <w:rPr>
                <w:rFonts w:hint="eastAsia" w:ascii="宋体" w:hAnsi="宋体" w:cs="宋体"/>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color w:val="FF0000"/>
                <w:lang w:val="en-GB"/>
              </w:rPr>
              <w:t xml:space="preserve"> </w:t>
            </w:r>
            <w:r>
              <w:rPr>
                <w:rFonts w:hint="eastAsia"/>
              </w:rPr>
              <w:t>无</w:t>
            </w:r>
          </w:p>
          <w:p>
            <w:pPr>
              <w:shd w:val="clear" w:color="auto" w:fill="EBF1DE" w:themeFill="accent3" w:themeFillTint="32"/>
              <w:spacing w:before="40" w:after="40"/>
            </w:pPr>
            <w:r>
              <w:rPr>
                <w:rFonts w:hint="eastAsia"/>
              </w:rPr>
              <w:t xml:space="preserve">□危险废物处置 □消防检测 </w:t>
            </w:r>
            <w:r>
              <w:rPr>
                <w:rFonts w:hint="eastAsia" w:ascii="宋体" w:hAnsi="宋体" w:cs="宋体"/>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adjustRightInd w:val="0"/>
              <w:snapToGrid w:val="0"/>
              <w:spacing w:line="400" w:lineRule="exact"/>
              <w:ind w:firstLine="210" w:firstLineChars="100"/>
              <w:jc w:val="left"/>
              <w:rPr>
                <w:b/>
                <w:bCs/>
                <w:highlight w:val="none"/>
                <w:lang w:val="en-GB"/>
              </w:rPr>
            </w:pPr>
            <w:r>
              <w:rPr>
                <w:rFonts w:hint="eastAsia"/>
                <w:highlight w:val="none"/>
              </w:rPr>
              <w:t>最高管</w:t>
            </w:r>
            <w:r>
              <w:rPr>
                <w:rFonts w:hint="eastAsia"/>
                <w:highlight w:val="none"/>
                <w:lang w:val="en-GB"/>
              </w:rPr>
              <w:t>理者制定了文件化的管理体系方针：</w:t>
            </w:r>
            <w:r>
              <w:rPr>
                <w:rFonts w:hint="eastAsia" w:asciiTheme="minorEastAsia" w:hAnsiTheme="minorEastAsia" w:eastAsiaTheme="minorEastAsia" w:cstheme="minorEastAsia"/>
                <w:szCs w:val="21"/>
                <w:highlight w:val="none"/>
                <w:u w:val="single"/>
                <w:lang w:eastAsia="zh-CN"/>
              </w:rPr>
              <w:t>节能降耗、污染预防、净化生存环境</w:t>
            </w:r>
            <w:r>
              <w:rPr>
                <w:rFonts w:hint="eastAsia" w:ascii="宋体" w:hAnsi="宋体"/>
                <w:szCs w:val="21"/>
                <w:highlight w:val="none"/>
                <w:u w:val="single"/>
              </w:rPr>
              <w:t>。</w:t>
            </w:r>
          </w:p>
          <w:p>
            <w:pPr>
              <w:shd w:val="clear" w:color="auto" w:fill="EBF1DE" w:themeFill="accent3" w:themeFillTint="32"/>
              <w:rPr>
                <w:highlight w:val="none"/>
              </w:rPr>
            </w:pPr>
            <w:r>
              <w:rPr>
                <w:rFonts w:hint="eastAsia"/>
                <w:highlight w:val="none"/>
              </w:rPr>
              <w:t>环境</w:t>
            </w:r>
            <w:r>
              <w:rPr>
                <w:rFonts w:hint="eastAsia"/>
                <w:highlight w:val="none"/>
                <w:lang w:val="en-GB"/>
              </w:rPr>
              <w:t>方针合理恰当并为相应的</w:t>
            </w:r>
            <w:r>
              <w:rPr>
                <w:rFonts w:hint="eastAsia"/>
                <w:highlight w:val="none"/>
              </w:rPr>
              <w:t>环境</w:t>
            </w:r>
            <w:r>
              <w:rPr>
                <w:rFonts w:hint="eastAsia"/>
                <w:highlight w:val="none"/>
                <w:lang w:val="en-GB"/>
              </w:rPr>
              <w:t>目标提供了框架，</w:t>
            </w:r>
            <w:r>
              <w:rPr>
                <w:rFonts w:hint="eastAsia"/>
                <w:highlight w:val="none"/>
              </w:rPr>
              <w:t>包括了</w:t>
            </w:r>
            <w:r>
              <w:rPr>
                <w:rFonts w:hint="eastAsia"/>
                <w:highlight w:val="none"/>
                <w:lang w:val="en-GB"/>
              </w:rPr>
              <w:t>保护环境的承诺、履行其合规义务的承诺，持续改进环境管理体系以提高环境绩效的承诺；</w:t>
            </w:r>
            <w:r>
              <w:rPr>
                <w:rFonts w:hint="eastAsia"/>
                <w:highlight w:val="none"/>
              </w:rPr>
              <w:t>最高</w:t>
            </w:r>
            <w:r>
              <w:rPr>
                <w:rFonts w:hint="eastAsia"/>
                <w:highlight w:val="none"/>
                <w:lang w:val="en-GB"/>
              </w:rPr>
              <w:t>管理层已经宣布了组织的</w:t>
            </w:r>
            <w:r>
              <w:rPr>
                <w:rFonts w:hint="eastAsia"/>
                <w:highlight w:val="none"/>
              </w:rPr>
              <w:t>环境</w:t>
            </w:r>
            <w:r>
              <w:rPr>
                <w:rFonts w:hint="eastAsia"/>
                <w:highlight w:val="none"/>
                <w:lang w:val="en-GB"/>
              </w:rPr>
              <w:t>方针并进行了实施，它使所有员工负起持续改进</w:t>
            </w:r>
            <w:r>
              <w:rPr>
                <w:rFonts w:hint="eastAsia"/>
                <w:highlight w:val="none"/>
              </w:rPr>
              <w:t>环境</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eastAsia="zh-CN"/>
              </w:rPr>
            </w:pPr>
            <w:r>
              <w:rPr>
                <w:rFonts w:hint="eastAsia"/>
                <w:highlight w:val="none"/>
              </w:rPr>
              <w:t>EMS的主管部门是——</w:t>
            </w:r>
            <w:r>
              <w:rPr>
                <w:rFonts w:hint="eastAsia"/>
                <w:highlight w:val="none"/>
                <w:lang w:eastAsia="zh-CN"/>
              </w:rPr>
              <w:t>人力行政部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潜在火灾</w:t>
                  </w:r>
                </w:p>
              </w:tc>
              <w:tc>
                <w:tcPr>
                  <w:tcW w:w="4438" w:type="dxa"/>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固废排放</w:t>
                  </w:r>
                </w:p>
              </w:tc>
              <w:tc>
                <w:tcPr>
                  <w:tcW w:w="4438" w:type="dxa"/>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FF0000"/>
                      <w:szCs w:val="21"/>
                      <w:highlight w:val="red"/>
                    </w:rPr>
                  </w:pPr>
                </w:p>
              </w:tc>
              <w:tc>
                <w:tcPr>
                  <w:tcW w:w="4438" w:type="dxa"/>
                </w:tcPr>
                <w:p>
                  <w:pPr>
                    <w:shd w:val="clear" w:color="auto" w:fill="EBF1DE" w:themeFill="accent3" w:themeFillTint="32"/>
                    <w:rPr>
                      <w:rFonts w:asciiTheme="minorEastAsia" w:hAnsiTheme="minorEastAsia" w:eastAsiaTheme="minorEastAsia"/>
                      <w:color w:val="FF0000"/>
                      <w:szCs w:val="21"/>
                    </w:rPr>
                  </w:pPr>
                </w:p>
              </w:tc>
              <w:tc>
                <w:tcPr>
                  <w:tcW w:w="1717" w:type="dxa"/>
                </w:tcPr>
                <w:p>
                  <w:pPr>
                    <w:shd w:val="clear" w:color="auto" w:fill="EBF1DE" w:themeFill="accent3" w:themeFillTint="32"/>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FF0000"/>
                      <w:szCs w:val="21"/>
                      <w:highlight w:val="red"/>
                    </w:rPr>
                  </w:pPr>
                </w:p>
              </w:tc>
              <w:tc>
                <w:tcPr>
                  <w:tcW w:w="4438" w:type="dxa"/>
                </w:tcPr>
                <w:p>
                  <w:pPr>
                    <w:shd w:val="clear" w:color="auto" w:fill="EBF1DE" w:themeFill="accent3" w:themeFillTint="32"/>
                    <w:rPr>
                      <w:rFonts w:asciiTheme="minorEastAsia" w:hAnsiTheme="minorEastAsia" w:eastAsiaTheme="minorEastAsia"/>
                      <w:color w:val="FF0000"/>
                      <w:szCs w:val="21"/>
                    </w:rPr>
                  </w:pPr>
                </w:p>
              </w:tc>
              <w:tc>
                <w:tcPr>
                  <w:tcW w:w="1717" w:type="dxa"/>
                </w:tcPr>
                <w:p>
                  <w:pPr>
                    <w:shd w:val="clear" w:color="auto" w:fill="EBF1DE" w:themeFill="accent3" w:themeFillTint="32"/>
                    <w:rPr>
                      <w:color w:val="FF0000"/>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rPr>
                <w:highlight w:val="none"/>
              </w:rPr>
            </w:pPr>
            <w:r>
              <w:rPr>
                <w:rFonts w:hint="eastAsia"/>
              </w:rPr>
              <w:t>重要环境因素包括(必要</w:t>
            </w:r>
            <w:r>
              <w:rPr>
                <w:rFonts w:hint="eastAsia"/>
                <w:highlight w:val="none"/>
              </w:rPr>
              <w:t>时，按每个场所来描述):（不必全选）</w:t>
            </w:r>
          </w:p>
          <w:p>
            <w:pPr>
              <w:shd w:val="clear" w:color="auto" w:fill="EBF1DE" w:themeFill="accent3" w:themeFillTint="32"/>
              <w:spacing w:before="40" w:after="40"/>
              <w:rPr>
                <w:highlight w:val="cyan"/>
              </w:rPr>
            </w:pPr>
            <w:r>
              <w:rPr>
                <w:rFonts w:hint="eastAsia"/>
                <w:highlight w:val="none"/>
              </w:rPr>
              <w:t xml:space="preserve">■能源消耗  ■资源消耗 □废水排放  □废气排放 </w:t>
            </w:r>
            <w:r>
              <w:rPr>
                <w:rFonts w:hint="eastAsia" w:ascii="宋体" w:hAnsi="宋体" w:cs="宋体"/>
                <w:highlight w:val="none"/>
              </w:rPr>
              <w:t>□粉尘排放</w:t>
            </w:r>
            <w:r>
              <w:rPr>
                <w:rFonts w:hint="eastAsia"/>
                <w:highlight w:val="none"/>
              </w:rPr>
              <w:t xml:space="preserve">  □危废排放 □噪声排放  </w:t>
            </w:r>
            <w:r>
              <w:rPr>
                <w:rFonts w:hint="eastAsia" w:ascii="宋体" w:hAnsi="宋体" w:cs="宋体"/>
                <w:highlight w:val="none"/>
              </w:rPr>
              <w:t>□化学品泄露</w:t>
            </w:r>
            <w:r>
              <w:rPr>
                <w:rFonts w:hint="eastAsia"/>
                <w:highlight w:val="none"/>
              </w:rPr>
              <w:t xml:space="preserve"> □压力容器爆炸  ■火灾  ■其他：固体废弃物排放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t>油烟</w:t>
            </w:r>
            <w:r>
              <w:rPr>
                <w:rFonts w:hint="eastAsia"/>
              </w:rPr>
              <w:t xml:space="preserve">处理设备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99"/>
              <w:gridCol w:w="108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99"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08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highlight w:val="none"/>
                    </w:rPr>
                  </w:pPr>
                  <w:r>
                    <w:rPr>
                      <w:rFonts w:hint="eastAsia" w:ascii="宋体" w:hAnsi="宋体"/>
                      <w:szCs w:val="21"/>
                      <w:highlight w:val="none"/>
                    </w:rPr>
                    <w:t>固体废弃物处置率</w:t>
                  </w:r>
                  <w:r>
                    <w:rPr>
                      <w:rFonts w:ascii="宋体" w:hAnsi="宋体"/>
                      <w:szCs w:val="21"/>
                      <w:highlight w:val="none"/>
                    </w:rPr>
                    <w:t>100%</w:t>
                  </w:r>
                </w:p>
              </w:tc>
              <w:tc>
                <w:tcPr>
                  <w:tcW w:w="3399" w:type="dxa"/>
                  <w:shd w:val="clear" w:color="auto" w:fill="auto"/>
                  <w:vAlign w:val="center"/>
                </w:tcPr>
                <w:p>
                  <w:pPr>
                    <w:shd w:val="clear" w:color="auto" w:fill="EBF1DE" w:themeFill="accent3" w:themeFillTint="32"/>
                    <w:rPr>
                      <w:highlight w:val="none"/>
                    </w:rPr>
                  </w:pPr>
                  <w:r>
                    <w:rPr>
                      <w:rFonts w:hint="eastAsia"/>
                      <w:highlight w:val="none"/>
                    </w:rPr>
                    <w:t>采取分类收集、管理方案进行管理</w:t>
                  </w:r>
                </w:p>
              </w:tc>
              <w:tc>
                <w:tcPr>
                  <w:tcW w:w="1087" w:type="dxa"/>
                  <w:shd w:val="clear" w:color="auto" w:fill="auto"/>
                  <w:vAlign w:val="center"/>
                </w:tcPr>
                <w:p>
                  <w:pPr>
                    <w:shd w:val="clear" w:color="auto" w:fill="EBF1DE" w:themeFill="accent3" w:themeFillTint="32"/>
                    <w:rPr>
                      <w:rFonts w:hint="eastAsia" w:eastAsia="宋体"/>
                      <w:highlight w:val="none"/>
                      <w:lang w:eastAsia="zh-CN"/>
                    </w:rPr>
                  </w:pPr>
                  <w:r>
                    <w:rPr>
                      <w:rFonts w:hint="eastAsia"/>
                      <w:highlight w:val="none"/>
                      <w:lang w:eastAsia="zh-CN"/>
                    </w:rPr>
                    <w:t>人力行政部</w:t>
                  </w:r>
                </w:p>
              </w:tc>
              <w:tc>
                <w:tcPr>
                  <w:tcW w:w="1774" w:type="dxa"/>
                  <w:shd w:val="clear" w:color="auto" w:fill="auto"/>
                  <w:vAlign w:val="center"/>
                </w:tcPr>
                <w:p>
                  <w:pPr>
                    <w:shd w:val="clear" w:color="auto" w:fill="EBF1DE" w:themeFill="accent3" w:themeFillTint="32"/>
                    <w:rPr>
                      <w:rFonts w:ascii="宋体" w:hAnsi="宋体"/>
                      <w:highlight w:val="none"/>
                    </w:rPr>
                  </w:pPr>
                  <w:r>
                    <w:rPr>
                      <w:rFonts w:hint="eastAsia" w:ascii="宋体" w:hAnsi="宋体"/>
                      <w:szCs w:val="21"/>
                      <w:highlight w:val="none"/>
                    </w:rPr>
                    <w:t>处置</w:t>
                  </w:r>
                  <w:r>
                    <w:rPr>
                      <w:rFonts w:hint="eastAsia" w:ascii="宋体" w:hAnsi="宋体"/>
                      <w:highlight w:val="none"/>
                    </w:rPr>
                    <w:t>率达到100%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rPr>
                      <w:highlight w:val="none"/>
                    </w:rPr>
                  </w:pPr>
                  <w:r>
                    <w:rPr>
                      <w:rFonts w:hint="eastAsia" w:ascii="宋体" w:hAnsi="宋体"/>
                      <w:szCs w:val="21"/>
                      <w:highlight w:val="none"/>
                    </w:rPr>
                    <w:t>重大火灾事故为0</w:t>
                  </w:r>
                </w:p>
              </w:tc>
              <w:tc>
                <w:tcPr>
                  <w:tcW w:w="3399" w:type="dxa"/>
                  <w:shd w:val="clear" w:color="auto" w:fill="auto"/>
                  <w:vAlign w:val="center"/>
                </w:tcPr>
                <w:p>
                  <w:pPr>
                    <w:shd w:val="clear" w:color="auto" w:fill="EBF1DE" w:themeFill="accent3" w:themeFillTint="32"/>
                    <w:rPr>
                      <w:highlight w:val="none"/>
                    </w:rPr>
                  </w:pPr>
                  <w:r>
                    <w:rPr>
                      <w:rFonts w:hint="eastAsia"/>
                      <w:highlight w:val="none"/>
                    </w:rPr>
                    <w:t>通过管理方案和预案措施、应急演练进行管理</w:t>
                  </w:r>
                </w:p>
              </w:tc>
              <w:tc>
                <w:tcPr>
                  <w:tcW w:w="1087" w:type="dxa"/>
                  <w:shd w:val="clear" w:color="auto" w:fill="auto"/>
                  <w:vAlign w:val="center"/>
                </w:tcPr>
                <w:p>
                  <w:pPr>
                    <w:shd w:val="clear" w:color="auto" w:fill="EBF1DE" w:themeFill="accent3" w:themeFillTint="32"/>
                    <w:rPr>
                      <w:rFonts w:hint="eastAsia" w:eastAsia="宋体"/>
                      <w:highlight w:val="none"/>
                      <w:lang w:eastAsia="zh-CN"/>
                    </w:rPr>
                  </w:pPr>
                  <w:r>
                    <w:rPr>
                      <w:rFonts w:hint="eastAsia"/>
                      <w:highlight w:val="none"/>
                      <w:lang w:eastAsia="zh-CN"/>
                    </w:rPr>
                    <w:t>人力行政部</w:t>
                  </w:r>
                </w:p>
              </w:tc>
              <w:tc>
                <w:tcPr>
                  <w:tcW w:w="1774" w:type="dxa"/>
                  <w:shd w:val="clear" w:color="auto" w:fill="auto"/>
                  <w:vAlign w:val="center"/>
                </w:tcPr>
                <w:p>
                  <w:pPr>
                    <w:shd w:val="clear" w:color="auto" w:fill="EBF1DE" w:themeFill="accent3" w:themeFillTint="32"/>
                    <w:jc w:val="center"/>
                    <w:rPr>
                      <w:rFonts w:ascii="宋体" w:hAnsi="宋体"/>
                      <w:highlight w:val="none"/>
                    </w:rPr>
                  </w:pPr>
                  <w:r>
                    <w:rPr>
                      <w:rFonts w:hint="eastAsia" w:ascii="宋体" w:hAnsi="宋体"/>
                      <w:highlight w:val="none"/>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rPr>
                      <w:highlight w:val="red"/>
                    </w:rPr>
                  </w:pPr>
                </w:p>
              </w:tc>
              <w:tc>
                <w:tcPr>
                  <w:tcW w:w="3399" w:type="dxa"/>
                  <w:shd w:val="clear" w:color="auto" w:fill="auto"/>
                  <w:vAlign w:val="center"/>
                </w:tcPr>
                <w:p>
                  <w:pPr>
                    <w:shd w:val="clear" w:color="auto" w:fill="EBF1DE" w:themeFill="accent3" w:themeFillTint="32"/>
                    <w:rPr>
                      <w:rFonts w:ascii="宋体" w:hAnsi="宋体"/>
                      <w:highlight w:val="red"/>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宋体" w:hAnsi="宋体"/>
                      <w:szCs w:val="21"/>
                    </w:rPr>
                  </w:pPr>
                </w:p>
              </w:tc>
              <w:tc>
                <w:tcPr>
                  <w:tcW w:w="3399" w:type="dxa"/>
                  <w:shd w:val="clear" w:color="auto" w:fill="auto"/>
                  <w:vAlign w:val="center"/>
                </w:tcPr>
                <w:p>
                  <w:pPr>
                    <w:shd w:val="clear" w:color="auto" w:fill="EBF1DE" w:themeFill="accent3" w:themeFillTint="32"/>
                    <w:rPr>
                      <w:rFonts w:ascii="宋体" w:hAnsi="宋体"/>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74"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highlight w:val="red"/>
              </w:rPr>
            </w:pPr>
            <w:r>
              <w:rPr>
                <w:rFonts w:hint="eastAsia"/>
                <w:highlight w:val="none"/>
                <w:lang w:val="en-US" w:eastAsia="zh-CN"/>
              </w:rPr>
              <w:t>办公</w:t>
            </w:r>
            <w:r>
              <w:rPr>
                <w:rFonts w:hint="eastAsia"/>
                <w:highlight w:val="none"/>
              </w:rPr>
              <w:t>场所共约</w:t>
            </w:r>
            <w:r>
              <w:rPr>
                <w:rFonts w:hint="eastAsia"/>
                <w:highlight w:val="none"/>
                <w:lang w:val="en-US" w:eastAsia="zh-CN"/>
              </w:rPr>
              <w:t>200</w:t>
            </w:r>
            <w:r>
              <w:rPr>
                <w:rFonts w:hint="eastAsia"/>
                <w:highlight w:val="none"/>
              </w:rPr>
              <w:t>平方米</w:t>
            </w:r>
            <w:r>
              <w:rPr>
                <w:rFonts w:hint="eastAsia"/>
                <w:highlight w:val="none"/>
                <w:lang w:val="en-US" w:eastAsia="zh-CN"/>
              </w:rPr>
              <w:t>左右</w:t>
            </w:r>
            <w:r>
              <w:rPr>
                <w:rFonts w:hint="eastAsia"/>
                <w:highlight w:val="none"/>
              </w:rPr>
              <w:t>；库房1 个；</w:t>
            </w:r>
          </w:p>
          <w:p>
            <w:pPr>
              <w:shd w:val="clear" w:color="auto" w:fill="EBF1DE" w:themeFill="accent3" w:themeFillTint="32"/>
              <w:rPr>
                <w:highlight w:val="none"/>
              </w:rPr>
            </w:pPr>
            <w:r>
              <w:rPr>
                <w:rFonts w:hint="eastAsia"/>
                <w:highlight w:val="none"/>
              </w:rPr>
              <w:t>主要生产设备有：</w:t>
            </w:r>
            <w:r>
              <w:rPr>
                <w:rFonts w:hint="eastAsia"/>
                <w:highlight w:val="none"/>
                <w:u w:val="single"/>
                <w:lang w:val="en-US" w:eastAsia="zh-CN"/>
              </w:rPr>
              <w:t>叉车</w:t>
            </w:r>
            <w:r>
              <w:rPr>
                <w:rFonts w:hint="eastAsia"/>
                <w:highlight w:val="none"/>
                <w:u w:val="single"/>
              </w:rPr>
              <w:t>、</w:t>
            </w:r>
            <w:r>
              <w:rPr>
                <w:rFonts w:hint="eastAsia"/>
                <w:highlight w:val="none"/>
                <w:u w:val="single"/>
                <w:lang w:val="en-US" w:eastAsia="zh-CN"/>
              </w:rPr>
              <w:t>地磅、</w:t>
            </w:r>
            <w:r>
              <w:rPr>
                <w:rFonts w:hint="eastAsia"/>
                <w:highlight w:val="none"/>
                <w:u w:val="single"/>
              </w:rPr>
              <w:t>手动搬运设备</w:t>
            </w:r>
            <w:r>
              <w:rPr>
                <w:rFonts w:hint="eastAsia"/>
                <w:highlight w:val="none"/>
                <w:u w:val="single"/>
                <w:lang w:eastAsia="zh-CN"/>
              </w:rPr>
              <w:t>、</w:t>
            </w:r>
            <w:r>
              <w:rPr>
                <w:rFonts w:hint="eastAsia"/>
                <w:highlight w:val="none"/>
                <w:u w:val="single"/>
                <w:lang w:val="en-US" w:eastAsia="zh-CN"/>
              </w:rPr>
              <w:t>电脑、打印机等办公设备</w:t>
            </w:r>
            <w:r>
              <w:rPr>
                <w:rFonts w:hint="eastAsia"/>
                <w:highlight w:val="none"/>
              </w:rPr>
              <w:t>。</w:t>
            </w:r>
          </w:p>
          <w:p>
            <w:pPr>
              <w:shd w:val="clear" w:color="auto" w:fill="EBF1DE" w:themeFill="accent3" w:themeFillTint="32"/>
              <w:rPr>
                <w:highlight w:val="none"/>
              </w:rPr>
            </w:pPr>
            <w:r>
              <w:rPr>
                <w:rFonts w:hint="eastAsia"/>
                <w:highlight w:val="none"/>
              </w:rPr>
              <w:t>特种设备：</w:t>
            </w:r>
            <w:r>
              <w:rPr>
                <w:rFonts w:hint="eastAsia" w:ascii="宋体" w:hAnsi="宋体" w:eastAsia="宋体" w:cs="宋体"/>
                <w:highlight w:val="none"/>
                <w:lang w:eastAsia="zh-CN"/>
              </w:rPr>
              <w:t>■叉车</w:t>
            </w:r>
            <w:r>
              <w:rPr>
                <w:rFonts w:hint="eastAsia"/>
                <w:highlight w:val="none"/>
              </w:rPr>
              <w:t>□行车□锅炉□电梯□压力容器□压力管道□不适用</w:t>
            </w:r>
          </w:p>
          <w:p>
            <w:pPr>
              <w:shd w:val="clear" w:color="auto" w:fill="EBF1DE" w:themeFill="accent3" w:themeFillTint="32"/>
              <w:rPr>
                <w:highlight w:val="none"/>
              </w:rPr>
            </w:pPr>
            <w:r>
              <w:rPr>
                <w:rFonts w:hint="eastAsia"/>
                <w:highlight w:val="none"/>
              </w:rPr>
              <w:t xml:space="preserve">辅助场所：□高压配电室 □低压配电室 □空压站 □锅炉房 □食堂  □危化品库  </w:t>
            </w:r>
          </w:p>
          <w:p>
            <w:pPr>
              <w:shd w:val="clear" w:color="auto" w:fill="EBF1DE" w:themeFill="accent3" w:themeFillTint="32"/>
              <w:rPr>
                <w:highlight w:val="none"/>
              </w:rPr>
            </w:pPr>
            <w:r>
              <w:rPr>
                <w:rFonts w:hint="eastAsia"/>
                <w:highlight w:val="none"/>
              </w:rPr>
              <w:t>□危废库  □建筑施工 □污水处理站  □其他</w:t>
            </w:r>
          </w:p>
          <w:p>
            <w:pPr>
              <w:shd w:val="clear" w:color="auto" w:fill="EBF1DE" w:themeFill="accent3" w:themeFillTint="32"/>
              <w:rPr>
                <w:highlight w:val="none"/>
              </w:rPr>
            </w:pPr>
            <w:r>
              <w:rPr>
                <w:rFonts w:hint="eastAsia"/>
                <w:highlight w:val="none"/>
              </w:rPr>
              <w:t>■组织现有基础设施可满足环境管理体系运行；</w:t>
            </w:r>
          </w:p>
          <w:p>
            <w:pPr>
              <w:shd w:val="clear" w:color="auto" w:fill="EBF1DE" w:themeFill="accent3" w:themeFillTint="32"/>
              <w:rPr>
                <w:highlight w:val="none"/>
              </w:rPr>
            </w:pPr>
            <w:r>
              <w:rPr>
                <w:rFonts w:hint="eastAsia"/>
                <w:highlight w:val="none"/>
              </w:rPr>
              <w:t xml:space="preserve">□组织现有基础设施可基本满足环境管理体系运行，但是还有不足需要补充：           </w:t>
            </w:r>
          </w:p>
          <w:p>
            <w:pPr>
              <w:shd w:val="clear" w:color="auto" w:fill="EBF1DE" w:themeFill="accent3" w:themeFillTint="32"/>
              <w:rPr>
                <w:highlight w:val="none"/>
              </w:rPr>
            </w:pPr>
            <w:r>
              <w:rPr>
                <w:rFonts w:hint="eastAsia"/>
                <w:highlight w:val="none"/>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highlight w:val="none"/>
              </w:rPr>
            </w:pPr>
            <w:r>
              <w:rPr>
                <w:rFonts w:hint="eastAsia"/>
              </w:rPr>
              <w:t>通过 ■招聘 □换岗 ■培</w:t>
            </w:r>
            <w:r>
              <w:rPr>
                <w:rFonts w:hint="eastAsia"/>
                <w:highlight w:val="none"/>
              </w:rPr>
              <w:t>训  ■考核   □辅导  □其他</w:t>
            </w:r>
          </w:p>
          <w:p>
            <w:pPr>
              <w:shd w:val="clear" w:color="auto" w:fill="EBF1DE" w:themeFill="accent3" w:themeFillTint="32"/>
              <w:rPr>
                <w:highlight w:val="none"/>
              </w:rPr>
            </w:pPr>
            <w:r>
              <w:rPr>
                <w:rFonts w:hint="eastAsia"/>
                <w:highlight w:val="none"/>
              </w:rPr>
              <w:t>对国家规定持证上岗的人员资质进行了有效的管理。</w:t>
            </w:r>
          </w:p>
          <w:p>
            <w:pPr>
              <w:shd w:val="clear" w:color="auto" w:fill="EBF1DE" w:themeFill="accent3" w:themeFillTint="32"/>
              <w:rPr>
                <w:highlight w:val="none"/>
              </w:rPr>
            </w:pPr>
            <w:r>
              <w:rPr>
                <w:rFonts w:hint="eastAsia"/>
                <w:highlight w:val="none"/>
              </w:rPr>
              <w:t>特种作业人员：</w:t>
            </w:r>
            <w:r>
              <w:rPr>
                <w:rFonts w:hint="eastAsia" w:ascii="宋体" w:hAnsi="宋体" w:cs="宋体"/>
                <w:highlight w:val="none"/>
              </w:rPr>
              <w:t>□电工</w:t>
            </w:r>
            <w:r>
              <w:rPr>
                <w:rFonts w:ascii="Wingdings" w:hAnsi="Wingdings"/>
                <w:highlight w:val="none"/>
              </w:rPr>
              <w:t></w:t>
            </w:r>
            <w:r>
              <w:rPr>
                <w:rFonts w:hint="eastAsia" w:ascii="Wingdings" w:hAnsi="Wingdings"/>
                <w:highlight w:val="none"/>
              </w:rPr>
              <w:t>□焊工</w:t>
            </w:r>
            <w:r>
              <w:rPr>
                <w:rFonts w:hint="eastAsia"/>
                <w:highlight w:val="none"/>
              </w:rPr>
              <w:t xml:space="preserve">  </w:t>
            </w:r>
            <w:r>
              <w:rPr>
                <w:rFonts w:hint="eastAsia" w:ascii="Wingdings" w:hAnsi="Wingdings"/>
                <w:highlight w:val="none"/>
              </w:rPr>
              <w:t>□</w:t>
            </w:r>
            <w:r>
              <w:rPr>
                <w:rFonts w:hint="eastAsia"/>
                <w:highlight w:val="none"/>
              </w:rPr>
              <w:t xml:space="preserve">危化品作业  </w:t>
            </w:r>
            <w:r>
              <w:rPr>
                <w:rFonts w:hint="eastAsia" w:ascii="Wingdings" w:hAnsi="Wingdings"/>
                <w:highlight w:val="none"/>
              </w:rPr>
              <w:t>□</w:t>
            </w:r>
            <w:r>
              <w:rPr>
                <w:rFonts w:hint="eastAsia"/>
                <w:highlight w:val="none"/>
              </w:rPr>
              <w:t xml:space="preserve">制冷工   </w:t>
            </w:r>
            <w:r>
              <w:rPr>
                <w:rFonts w:hint="eastAsia" w:ascii="Wingdings" w:hAnsi="Wingdings"/>
                <w:highlight w:val="none"/>
              </w:rPr>
              <w:t>□</w:t>
            </w:r>
            <w:r>
              <w:rPr>
                <w:rFonts w:hint="eastAsia"/>
                <w:highlight w:val="none"/>
              </w:rPr>
              <w:t xml:space="preserve">其他  </w:t>
            </w:r>
          </w:p>
          <w:p>
            <w:pPr>
              <w:shd w:val="clear" w:color="auto" w:fill="EBF1DE" w:themeFill="accent3" w:themeFillTint="32"/>
            </w:pPr>
            <w:r>
              <w:rPr>
                <w:rFonts w:hint="eastAsia"/>
                <w:highlight w:val="none"/>
              </w:rPr>
              <w:t>特种设备作业人员：</w:t>
            </w:r>
            <w:r>
              <w:rPr>
                <w:rFonts w:hint="eastAsia" w:ascii="宋体" w:hAnsi="宋体" w:eastAsia="宋体" w:cs="宋体"/>
                <w:highlight w:val="none"/>
                <w:lang w:eastAsia="zh-CN"/>
              </w:rPr>
              <w:t>■叉车</w:t>
            </w:r>
            <w:r>
              <w:rPr>
                <w:rFonts w:hint="eastAsia"/>
                <w:highlight w:val="none"/>
              </w:rPr>
              <w:t xml:space="preserve">工 </w:t>
            </w:r>
            <w:r>
              <w:rPr>
                <w:rFonts w:hint="eastAsia" w:ascii="Wingdings" w:hAnsi="Wingdings"/>
                <w:highlight w:val="none"/>
              </w:rPr>
              <w:t>□</w:t>
            </w:r>
            <w:r>
              <w:rPr>
                <w:rFonts w:hint="eastAsia"/>
                <w:highlight w:val="none"/>
              </w:rPr>
              <w:t xml:space="preserve">行车工  </w:t>
            </w:r>
            <w:r>
              <w:rPr>
                <w:rFonts w:hint="eastAsia" w:ascii="Wingdings" w:hAnsi="Wingdings"/>
                <w:highlight w:val="none"/>
              </w:rPr>
              <w:t>□</w:t>
            </w:r>
            <w:r>
              <w:rPr>
                <w:rFonts w:hint="eastAsia"/>
                <w:highlight w:val="none"/>
              </w:rPr>
              <w:t>锅</w:t>
            </w:r>
            <w:r>
              <w:rPr>
                <w:rFonts w:hint="eastAsia"/>
              </w:rPr>
              <w:t xml:space="preserve">炉工  </w:t>
            </w:r>
            <w:r>
              <w:rPr>
                <w:rFonts w:hint="eastAsia" w:ascii="Wingdings" w:hAnsi="Wingdings"/>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宋体" w:hAnsi="宋体" w:cs="宋体"/>
              </w:rPr>
              <w:t>□MSDS</w:t>
            </w:r>
            <w:r>
              <w:rPr>
                <w:rFonts w:hint="eastAsia"/>
              </w:rPr>
              <w:t xml:space="preserve">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组织建立、实施和保持了适当的设计和开发过程，以确保后续的产品和服务的提供中满足环境相关的法律法规。（不适用）</w:t>
            </w:r>
          </w:p>
          <w:p>
            <w:pPr>
              <w:shd w:val="clear" w:color="auto" w:fill="EBF1DE" w:themeFill="accent3" w:themeFillTint="32"/>
            </w:pPr>
            <w:r>
              <w:rPr>
                <w:rFonts w:hint="eastAsia"/>
              </w:rPr>
              <w:t>审核期间内，设计和开发新产品/项目名称：</w:t>
            </w:r>
            <w:r>
              <w:rPr>
                <w:rFonts w:hint="eastAsia"/>
                <w:u w:val="single"/>
              </w:rPr>
              <w:t xml:space="preserve">      （举1例）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highlight w:val="none"/>
              </w:rPr>
              <w:t>□</w:t>
            </w:r>
            <w:r>
              <w:rPr>
                <w:rFonts w:hint="eastAsia"/>
              </w:rPr>
              <w:t xml:space="preserve">设备维保  </w:t>
            </w:r>
            <w:r>
              <w:rPr>
                <w:rFonts w:hint="eastAsia" w:ascii="Wingdings" w:hAnsi="Wingdings"/>
              </w:rPr>
              <w:t>□</w:t>
            </w:r>
            <w:r>
              <w:rPr>
                <w:rFonts w:hint="eastAsia"/>
              </w:rPr>
              <w:t xml:space="preserve">运输  </w:t>
            </w:r>
            <w:r>
              <w:rPr>
                <w:rFonts w:hint="eastAsia" w:ascii="宋体" w:hAnsi="宋体" w:cs="宋体"/>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443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shd w:val="clear" w:color="auto" w:fill="EBF1DE" w:themeFill="accent3" w:themeFillTint="32"/>
                    <w:jc w:val="left"/>
                  </w:pPr>
                  <w:r>
                    <w:rPr>
                      <w:rFonts w:hint="eastAsia"/>
                    </w:rPr>
                    <w:t>重要环境因素</w:t>
                  </w:r>
                </w:p>
              </w:tc>
              <w:tc>
                <w:tcPr>
                  <w:tcW w:w="4430" w:type="dxa"/>
                </w:tcPr>
                <w:p>
                  <w:pPr>
                    <w:shd w:val="clear" w:color="auto" w:fill="EBF1DE" w:themeFill="accent3" w:themeFillTint="32"/>
                    <w:jc w:val="left"/>
                  </w:pPr>
                  <w:r>
                    <w:rPr>
                      <w:rFonts w:hint="eastAsia"/>
                    </w:rPr>
                    <w:t>控制措施</w:t>
                  </w:r>
                </w:p>
              </w:tc>
              <w:tc>
                <w:tcPr>
                  <w:tcW w:w="2303"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highlight w:val="none"/>
                    </w:rPr>
                  </w:pPr>
                  <w:r>
                    <w:rPr>
                      <w:rFonts w:hint="eastAsia"/>
                      <w:highlight w:val="none"/>
                    </w:rPr>
                    <w:t>固废排放</w:t>
                  </w:r>
                </w:p>
              </w:tc>
              <w:tc>
                <w:tcPr>
                  <w:tcW w:w="4430" w:type="dxa"/>
                </w:tcPr>
                <w:p>
                  <w:pPr>
                    <w:shd w:val="clear" w:color="auto" w:fill="EBF1DE" w:themeFill="accent3" w:themeFillTint="32"/>
                    <w:jc w:val="left"/>
                    <w:rPr>
                      <w:highlight w:val="none"/>
                    </w:rPr>
                  </w:pPr>
                  <w:r>
                    <w:rPr>
                      <w:rFonts w:hint="eastAsia"/>
                      <w:highlight w:val="none"/>
                    </w:rPr>
                    <w:t>采取分类收集、管理方案进行管理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highlight w:val="none"/>
                    </w:rPr>
                  </w:pPr>
                  <w:r>
                    <w:rPr>
                      <w:rFonts w:hint="eastAsia"/>
                      <w:highlight w:val="none"/>
                    </w:rPr>
                    <w:t>潜在火灾</w:t>
                  </w:r>
                </w:p>
              </w:tc>
              <w:tc>
                <w:tcPr>
                  <w:tcW w:w="4430" w:type="dxa"/>
                </w:tcPr>
                <w:p>
                  <w:pPr>
                    <w:shd w:val="clear" w:color="auto" w:fill="EBF1DE" w:themeFill="accent3" w:themeFillTint="32"/>
                    <w:jc w:val="left"/>
                    <w:rPr>
                      <w:highlight w:val="none"/>
                    </w:rPr>
                  </w:pPr>
                  <w:r>
                    <w:rPr>
                      <w:rFonts w:hint="eastAsia"/>
                      <w:highlight w:val="none"/>
                    </w:rPr>
                    <w:t>通过管理方案和预案措施、应急演练进行管理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color w:val="FF0000"/>
                    </w:rPr>
                  </w:p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89" w:type="dxa"/>
                  <w:vAlign w:val="center"/>
                </w:tcPr>
                <w:p>
                  <w:pPr>
                    <w:rPr>
                      <w:color w:val="FF0000"/>
                    </w:rPr>
                  </w:p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w:t>
            </w:r>
          </w:p>
          <w:p>
            <w:pPr>
              <w:shd w:val="clear" w:color="auto" w:fill="EBF1DE" w:themeFill="accent3" w:themeFillTint="32"/>
              <w:rPr>
                <w:u w:val="single"/>
              </w:rPr>
            </w:pPr>
            <w:r>
              <w:rPr>
                <w:rFonts w:hint="eastAsia"/>
              </w:rPr>
              <w:t>特种设备管理：</w:t>
            </w:r>
            <w:r>
              <w:rPr>
                <w:rFonts w:hint="eastAsia" w:ascii="宋体" w:hAnsi="宋体" w:cs="宋体"/>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cs="宋体"/>
              </w:rPr>
              <w:t>□MSDS</w:t>
            </w:r>
            <w:r>
              <w:rPr>
                <w:rFonts w:hint="eastAsia"/>
              </w:rPr>
              <w:t xml:space="preserve"> </w:t>
            </w:r>
            <w:r>
              <w:rPr>
                <w:rFonts w:hint="eastAsia" w:ascii="宋体" w:hAnsi="宋体" w:cs="宋体"/>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已发生的更改包括：无</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w:t>
            </w:r>
            <w:r>
              <w:rPr>
                <w:rFonts w:hint="eastAsia"/>
              </w:rPr>
              <w:t xml:space="preserve">图纸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rPr>
                <w:color w:val="000000" w:themeColor="text1"/>
                <w:highlight w:val="none"/>
              </w:rPr>
            </w:pPr>
            <w:r>
              <w:rPr>
                <w:rFonts w:hint="eastAsia"/>
              </w:rPr>
              <w:t xml:space="preserve"> </w:t>
            </w:r>
          </w:p>
          <w:p>
            <w:pPr>
              <w:shd w:val="clear" w:color="auto" w:fill="EBF1DE" w:themeFill="accent3" w:themeFillTint="32"/>
            </w:pPr>
            <w:r>
              <w:rPr>
                <w:rFonts w:hint="eastAsia"/>
                <w:color w:val="000000" w:themeColor="text1"/>
                <w:highlight w:val="none"/>
              </w:rPr>
              <w:t>于</w:t>
            </w:r>
            <w:r>
              <w:rPr>
                <w:rFonts w:hint="eastAsia" w:ascii="宋体" w:hAnsi="宋体" w:eastAsia="宋体" w:cs="宋体"/>
                <w:color w:val="000000" w:themeColor="text1"/>
                <w:kern w:val="0"/>
                <w:sz w:val="21"/>
                <w:szCs w:val="21"/>
                <w:highlight w:val="none"/>
                <w:u w:val="single"/>
                <w:lang w:eastAsia="zh-CN"/>
              </w:rPr>
              <w:t>2022年0</w:t>
            </w:r>
            <w:r>
              <w:rPr>
                <w:rFonts w:hint="eastAsia" w:ascii="宋体" w:hAnsi="宋体" w:cs="宋体"/>
                <w:color w:val="000000" w:themeColor="text1"/>
                <w:kern w:val="0"/>
                <w:sz w:val="21"/>
                <w:szCs w:val="21"/>
                <w:highlight w:val="none"/>
                <w:u w:val="single"/>
                <w:lang w:val="en-US" w:eastAsia="zh-CN"/>
              </w:rPr>
              <w:t>6</w:t>
            </w:r>
            <w:r>
              <w:rPr>
                <w:rFonts w:hint="eastAsia" w:ascii="宋体" w:hAnsi="宋体" w:eastAsia="宋体" w:cs="宋体"/>
                <w:color w:val="000000" w:themeColor="text1"/>
                <w:kern w:val="0"/>
                <w:sz w:val="21"/>
                <w:szCs w:val="21"/>
                <w:highlight w:val="none"/>
                <w:u w:val="single"/>
                <w:lang w:eastAsia="zh-CN"/>
              </w:rPr>
              <w:t>月</w:t>
            </w:r>
            <w:r>
              <w:rPr>
                <w:rFonts w:hint="eastAsia" w:ascii="宋体" w:hAnsi="宋体" w:cs="宋体"/>
                <w:color w:val="000000" w:themeColor="text1"/>
                <w:kern w:val="0"/>
                <w:sz w:val="21"/>
                <w:szCs w:val="21"/>
                <w:highlight w:val="none"/>
                <w:u w:val="single"/>
                <w:lang w:val="en-US" w:eastAsia="zh-CN"/>
              </w:rPr>
              <w:t>30</w:t>
            </w:r>
            <w:r>
              <w:rPr>
                <w:rFonts w:hint="eastAsia" w:ascii="宋体" w:hAnsi="宋体" w:eastAsia="宋体" w:cs="宋体"/>
                <w:color w:val="000000" w:themeColor="text1"/>
                <w:kern w:val="0"/>
                <w:sz w:val="21"/>
                <w:szCs w:val="21"/>
                <w:highlight w:val="none"/>
                <w:u w:val="single"/>
                <w:lang w:eastAsia="zh-CN"/>
              </w:rPr>
              <w:t>日</w:t>
            </w:r>
            <w:r>
              <w:rPr>
                <w:rFonts w:hint="eastAsia"/>
                <w:color w:val="000000" w:themeColor="text1"/>
                <w:highlight w:val="none"/>
                <w:u w:val="single"/>
              </w:rPr>
              <w:t>进行了消防火灾</w:t>
            </w:r>
            <w:r>
              <w:rPr>
                <w:rFonts w:hint="eastAsia"/>
                <w:u w:val="single"/>
              </w:rPr>
              <w:t>演练</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none"/>
                <w:u w:val="single"/>
              </w:rPr>
            </w:pPr>
            <w:r>
              <w:rPr>
                <w:rFonts w:hint="eastAsia" w:ascii="宋体" w:hAnsi="宋体" w:cs="宋体"/>
              </w:rPr>
              <w:t>■</w:t>
            </w:r>
            <w:r>
              <w:rPr>
                <w:rFonts w:hint="eastAsia"/>
              </w:rPr>
              <w:t>定期（每年</w:t>
            </w:r>
            <w:r>
              <w:rPr>
                <w:rFonts w:hint="eastAsia"/>
                <w:highlight w:val="none"/>
              </w:rPr>
              <w:t>）：</w:t>
            </w:r>
            <w:r>
              <w:rPr>
                <w:rFonts w:hint="eastAsia" w:ascii="Times New Roman" w:hAnsi="Times New Roman" w:eastAsia="宋体" w:cs="Times New Roman"/>
                <w:highlight w:val="none"/>
                <w:u w:val="single"/>
                <w:lang w:val="en-US" w:eastAsia="zh-CN"/>
              </w:rPr>
              <w:t>202</w:t>
            </w:r>
            <w:r>
              <w:rPr>
                <w:rFonts w:hint="default" w:ascii="Times New Roman" w:hAnsi="Times New Roman" w:eastAsia="宋体" w:cs="Times New Roman"/>
                <w:highlight w:val="none"/>
                <w:u w:val="single"/>
                <w:lang w:eastAsia="zh-CN"/>
              </w:rPr>
              <w:t>2</w:t>
            </w:r>
            <w:r>
              <w:rPr>
                <w:rFonts w:hint="eastAsia" w:ascii="Times New Roman" w:hAnsi="Times New Roman" w:eastAsia="宋体" w:cs="Times New Roman"/>
                <w:highlight w:val="none"/>
                <w:u w:val="single"/>
                <w:lang w:val="en-US" w:eastAsia="zh-CN"/>
              </w:rPr>
              <w:t>年</w:t>
            </w:r>
            <w:r>
              <w:rPr>
                <w:rFonts w:hint="eastAsia" w:cs="Times New Roman"/>
                <w:highlight w:val="none"/>
                <w:u w:val="single"/>
                <w:lang w:val="en-US" w:eastAsia="zh-CN"/>
              </w:rPr>
              <w:t>6</w:t>
            </w:r>
            <w:r>
              <w:rPr>
                <w:rFonts w:hint="eastAsia" w:ascii="Times New Roman" w:hAnsi="Times New Roman" w:eastAsia="宋体" w:cs="Times New Roman"/>
                <w:highlight w:val="none"/>
                <w:u w:val="single"/>
                <w:lang w:val="en-US" w:eastAsia="zh-CN"/>
              </w:rPr>
              <w:t>月</w:t>
            </w:r>
            <w:r>
              <w:rPr>
                <w:rFonts w:hint="eastAsia" w:cs="Times New Roman"/>
                <w:highlight w:val="none"/>
                <w:u w:val="single"/>
                <w:lang w:val="en-US" w:eastAsia="zh-CN"/>
              </w:rPr>
              <w:t>28</w:t>
            </w:r>
            <w:r>
              <w:rPr>
                <w:rFonts w:hint="eastAsia" w:ascii="Times New Roman" w:hAnsi="Times New Roman" w:eastAsia="宋体" w:cs="Times New Roman"/>
                <w:highlight w:val="none"/>
                <w:u w:val="single"/>
                <w:lang w:val="en-US" w:eastAsia="zh-CN"/>
              </w:rPr>
              <w:t>日</w:t>
            </w:r>
            <w:r>
              <w:rPr>
                <w:rFonts w:hint="eastAsia" w:ascii="Times New Roman" w:hAnsi="Times New Roman" w:eastAsia="宋体" w:cs="Times New Roman"/>
                <w:highlight w:val="none"/>
                <w:u w:val="single"/>
              </w:rPr>
              <w:t>组织进行了合规</w:t>
            </w:r>
            <w:r>
              <w:rPr>
                <w:rFonts w:hint="eastAsia"/>
                <w:highlight w:val="none"/>
                <w:u w:val="single"/>
              </w:rPr>
              <w:t>性评价，有评价记录。</w:t>
            </w:r>
          </w:p>
          <w:p>
            <w:pPr>
              <w:shd w:val="clear" w:color="auto" w:fill="EBF1DE" w:themeFill="accent3" w:themeFillTint="32"/>
              <w:rPr>
                <w:highlight w:val="none"/>
              </w:rPr>
            </w:pPr>
            <w:r>
              <w:rPr>
                <w:rFonts w:hint="eastAsia" w:ascii="Wingdings" w:hAnsi="Wingdings"/>
                <w:highlight w:val="none"/>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w:t>
            </w:r>
            <w:r>
              <w:rPr>
                <w:rFonts w:hint="eastAsia"/>
                <w:color w:val="000000" w:themeColor="text1"/>
                <w:highlight w:val="none"/>
              </w:rPr>
              <w:t>划于</w:t>
            </w:r>
            <w:r>
              <w:rPr>
                <w:rFonts w:hint="eastAsia" w:ascii="宋体" w:hAnsi="宋体" w:eastAsia="宋体" w:cs="Times New Roman"/>
                <w:color w:val="000000" w:themeColor="text1"/>
                <w:sz w:val="21"/>
                <w:szCs w:val="21"/>
                <w:highlight w:val="none"/>
                <w:u w:val="single"/>
                <w:lang w:eastAsia="zh-CN"/>
              </w:rPr>
              <w:t>202</w:t>
            </w:r>
            <w:r>
              <w:rPr>
                <w:rFonts w:hint="eastAsia" w:ascii="宋体" w:hAnsi="宋体" w:cs="Times New Roman"/>
                <w:color w:val="000000" w:themeColor="text1"/>
                <w:sz w:val="21"/>
                <w:szCs w:val="21"/>
                <w:highlight w:val="none"/>
                <w:u w:val="single"/>
                <w:lang w:val="en-US" w:eastAsia="zh-CN"/>
              </w:rPr>
              <w:t>2</w:t>
            </w:r>
            <w:r>
              <w:rPr>
                <w:rFonts w:hint="eastAsia" w:ascii="宋体" w:hAnsi="宋体" w:eastAsia="宋体" w:cs="Times New Roman"/>
                <w:color w:val="000000" w:themeColor="text1"/>
                <w:sz w:val="21"/>
                <w:szCs w:val="21"/>
                <w:highlight w:val="none"/>
                <w:u w:val="single"/>
                <w:lang w:eastAsia="zh-CN"/>
              </w:rPr>
              <w:t>年</w:t>
            </w:r>
            <w:r>
              <w:rPr>
                <w:rFonts w:hint="eastAsia" w:ascii="宋体" w:hAnsi="宋体" w:cs="Times New Roman"/>
                <w:color w:val="000000" w:themeColor="text1"/>
                <w:sz w:val="21"/>
                <w:szCs w:val="21"/>
                <w:highlight w:val="none"/>
                <w:u w:val="single"/>
                <w:lang w:val="en-US" w:eastAsia="zh-CN"/>
              </w:rPr>
              <w:t>7</w:t>
            </w:r>
            <w:r>
              <w:rPr>
                <w:rFonts w:hint="eastAsia" w:ascii="宋体" w:hAnsi="宋体" w:eastAsia="宋体" w:cs="Times New Roman"/>
                <w:color w:val="000000" w:themeColor="text1"/>
                <w:sz w:val="21"/>
                <w:szCs w:val="21"/>
                <w:highlight w:val="none"/>
                <w:u w:val="single"/>
                <w:lang w:eastAsia="zh-CN"/>
              </w:rPr>
              <w:t>月</w:t>
            </w:r>
            <w:r>
              <w:rPr>
                <w:rFonts w:hint="eastAsia" w:ascii="宋体" w:hAnsi="宋体" w:cs="Times New Roman"/>
                <w:color w:val="000000" w:themeColor="text1"/>
                <w:sz w:val="21"/>
                <w:szCs w:val="21"/>
                <w:highlight w:val="none"/>
                <w:u w:val="single"/>
                <w:lang w:val="en-US" w:eastAsia="zh-CN"/>
              </w:rPr>
              <w:t>4</w:t>
            </w:r>
            <w:r>
              <w:rPr>
                <w:rFonts w:hint="eastAsia" w:ascii="宋体" w:hAnsi="宋体" w:eastAsia="宋体" w:cs="Times New Roman"/>
                <w:color w:val="000000" w:themeColor="text1"/>
                <w:sz w:val="21"/>
                <w:szCs w:val="21"/>
                <w:highlight w:val="none"/>
                <w:u w:val="single"/>
                <w:lang w:eastAsia="zh-CN"/>
              </w:rPr>
              <w:t>日</w:t>
            </w:r>
            <w:r>
              <w:rPr>
                <w:rFonts w:hint="eastAsia"/>
                <w:color w:val="000000" w:themeColor="text1"/>
                <w:highlight w:val="none"/>
              </w:rPr>
              <w:t>实施了环境管理体系内部审核，对环境管理体系的符合性和有效性进行了审核。内审发现的</w:t>
            </w:r>
            <w:r>
              <w:rPr>
                <w:rFonts w:hint="eastAsia"/>
                <w:color w:val="000000" w:themeColor="text1"/>
                <w:highlight w:val="none"/>
                <w:u w:val="single"/>
              </w:rPr>
              <w:t xml:space="preserve"> 1项</w:t>
            </w:r>
            <w:r>
              <w:rPr>
                <w:rFonts w:hint="eastAsia"/>
                <w:color w:val="000000" w:themeColor="text1"/>
                <w:highlight w:val="none"/>
              </w:rPr>
              <w:t>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rPr>
              <w:t>□内审贯穿了多场所</w:t>
            </w:r>
            <w:r>
              <w:rPr>
                <w:rFonts w:ascii="Wingdings" w:hAnsi="Wingdings"/>
                <w:highlight w:val="none"/>
              </w:rPr>
              <w:t></w:t>
            </w:r>
            <w:r>
              <w:rPr>
                <w:rFonts w:hint="eastAsia" w:ascii="Wingdings" w:hAnsi="Wingdings"/>
                <w:highlight w:val="none"/>
              </w:rPr>
              <w:t>临时现场</w:t>
            </w:r>
            <w:r>
              <w:rPr>
                <w:rFonts w:hint="eastAsia"/>
                <w:highlight w:val="none"/>
              </w:rPr>
              <w:t>，内审的验证结论是正面的。管理者代表相应的职权覆盖了所有的场所。）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最高管理者已按策划的时间间隔，在</w:t>
            </w:r>
            <w:r>
              <w:rPr>
                <w:rFonts w:hint="eastAsia" w:ascii="宋体" w:hAnsi="宋体" w:eastAsia="宋体" w:cs="宋体"/>
                <w:color w:val="auto"/>
                <w:sz w:val="21"/>
                <w:szCs w:val="21"/>
                <w:highlight w:val="none"/>
                <w:u w:val="single"/>
                <w:lang w:eastAsia="zh-CN" w:bidi="ar"/>
              </w:rPr>
              <w:t>20</w:t>
            </w:r>
            <w:r>
              <w:rPr>
                <w:rFonts w:hint="eastAsia" w:ascii="宋体" w:hAnsi="宋体" w:eastAsia="宋体" w:cs="宋体"/>
                <w:color w:val="auto"/>
                <w:sz w:val="21"/>
                <w:szCs w:val="21"/>
                <w:highlight w:val="none"/>
                <w:u w:val="single"/>
                <w:lang w:val="en-US" w:eastAsia="zh-CN" w:bidi="ar"/>
              </w:rPr>
              <w:t>2</w:t>
            </w:r>
            <w:r>
              <w:rPr>
                <w:rFonts w:hint="eastAsia" w:ascii="宋体" w:hAnsi="宋体" w:cs="宋体"/>
                <w:color w:val="auto"/>
                <w:sz w:val="21"/>
                <w:szCs w:val="21"/>
                <w:highlight w:val="none"/>
                <w:u w:val="single"/>
                <w:lang w:val="en-US" w:eastAsia="zh-CN" w:bidi="ar"/>
              </w:rPr>
              <w:t>2</w:t>
            </w:r>
            <w:r>
              <w:rPr>
                <w:rFonts w:hint="eastAsia" w:ascii="宋体" w:hAnsi="宋体" w:eastAsia="宋体" w:cs="宋体"/>
                <w:color w:val="auto"/>
                <w:sz w:val="21"/>
                <w:szCs w:val="21"/>
                <w:highlight w:val="none"/>
                <w:u w:val="single"/>
                <w:lang w:bidi="ar"/>
              </w:rPr>
              <w:t>年</w:t>
            </w:r>
            <w:r>
              <w:rPr>
                <w:rFonts w:hint="eastAsia" w:ascii="宋体" w:hAnsi="宋体" w:cs="宋体"/>
                <w:color w:val="auto"/>
                <w:sz w:val="21"/>
                <w:szCs w:val="21"/>
                <w:highlight w:val="none"/>
                <w:u w:val="single"/>
                <w:lang w:val="en-US" w:eastAsia="zh-CN" w:bidi="ar"/>
              </w:rPr>
              <w:t>7</w:t>
            </w:r>
            <w:r>
              <w:rPr>
                <w:rFonts w:hint="eastAsia" w:ascii="宋体" w:hAnsi="宋体" w:eastAsia="宋体" w:cs="宋体"/>
                <w:color w:val="auto"/>
                <w:sz w:val="21"/>
                <w:szCs w:val="21"/>
                <w:highlight w:val="none"/>
                <w:u w:val="single"/>
                <w:lang w:bidi="ar"/>
              </w:rPr>
              <w:t>月</w:t>
            </w:r>
            <w:r>
              <w:rPr>
                <w:rFonts w:hint="eastAsia" w:ascii="宋体" w:hAnsi="宋体" w:cs="宋体"/>
                <w:color w:val="auto"/>
                <w:sz w:val="21"/>
                <w:szCs w:val="21"/>
                <w:highlight w:val="none"/>
                <w:u w:val="single"/>
                <w:lang w:val="en-US" w:eastAsia="zh-CN" w:bidi="ar"/>
              </w:rPr>
              <w:t>20</w:t>
            </w:r>
            <w:r>
              <w:rPr>
                <w:rFonts w:hint="eastAsia" w:ascii="宋体" w:hAnsi="宋体" w:eastAsia="宋体" w:cs="宋体"/>
                <w:color w:val="auto"/>
                <w:sz w:val="21"/>
                <w:szCs w:val="21"/>
                <w:highlight w:val="none"/>
                <w:u w:val="single"/>
                <w:lang w:bidi="ar"/>
              </w:rPr>
              <w:t>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sz w:val="20"/>
          <w:szCs w:val="20"/>
        </w:rPr>
      </w:pPr>
      <w:r>
        <w:tab/>
      </w:r>
      <w:r>
        <w:tab/>
      </w:r>
      <w:r>
        <w:t>4 =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1A701393"/>
    <w:rsid w:val="314239D9"/>
    <w:rsid w:val="5E4170B4"/>
    <w:rsid w:val="616C6C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8400</Words>
  <Characters>8930</Characters>
  <Lines>150</Lines>
  <Paragraphs>42</Paragraphs>
  <TotalTime>11</TotalTime>
  <ScaleCrop>false</ScaleCrop>
  <LinksUpToDate>false</LinksUpToDate>
  <CharactersWithSpaces>10016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2022-08-08T14:41:17Z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