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重庆耀辉环保有限公司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0564-2022-QO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重庆市潼南区田家镇长兴大道356号（自主承诺）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张青锋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重庆市潼南区田家镇长兴大道356号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18983869986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18983869986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Q：许可范围内的工业废物（含资质范围内危险废物）的处置及综合利用。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O：许可范围内的工业废物（含资质范围内危险废物）的处置及综合利用所涉及场所的相关职业健康安全管理活动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QMS8.3条款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Q：39.03.01;39.03.02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O：39.03.01;39.03.02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150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Q:150,O:150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26" o:spid="_x0000_s1026" o:spt="75" alt="15cd665cf2cf133a499ed811c6806d9" type="#_x0000_t75" style="position:absolute;left:0pt;margin-left:92.55pt;margin-top:12.15pt;height:31.15pt;width:37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2022年8月6日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不符合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 xml:space="preserve"> 项    分布部门：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人力行政部</w:t>
            </w: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不符合标准及条款：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Q/O7.5.3</w:t>
            </w:r>
            <w:bookmarkStart w:id="17" w:name="_GoBack"/>
            <w:bookmarkEnd w:id="17"/>
            <w:r>
              <w:rPr>
                <w:rFonts w:hint="eastAsia" w:ascii="宋体" w:hAnsi="宋体"/>
                <w:sz w:val="24"/>
                <w:lang w:val="en-US" w:eastAsia="zh-CN"/>
              </w:rPr>
              <w:t>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关注适用法律法规、标准的收集与更新；一线员工职业健康体检实施情况等。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15cd665cf2cf133a499ed811c6806d9" type="#_x0000_t75" style="position:absolute;left:0pt;margin-left:95.8pt;margin-top:11.3pt;height:31.15pt;width:37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2022年8月9日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25E3527A"/>
    <w:rsid w:val="61165C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1824</Words>
  <Characters>1994</Characters>
  <Lines>16</Lines>
  <Paragraphs>4</Paragraphs>
  <TotalTime>2</TotalTime>
  <ScaleCrop>false</ScaleCrop>
  <LinksUpToDate>false</LinksUpToDate>
  <CharactersWithSpaces>2529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2022-08-09T07:28:31Z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