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b/>
                <w:sz w:val="22"/>
                <w:szCs w:val="22"/>
              </w:rPr>
              <w:t>重</w:t>
            </w:r>
            <w:r>
              <w:rPr>
                <w:rFonts w:hint="eastAsia"/>
                <w:b/>
                <w:sz w:val="22"/>
                <w:szCs w:val="22"/>
              </w:rPr>
              <w:t>庆耀辉环保有限公司</w:t>
            </w:r>
            <w:bookmarkEnd w:id="0"/>
            <w:bookmarkStart w:id="12" w:name="_GoBack"/>
            <w:bookmarkEnd w:id="1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0564-2022-QO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jc w:val="center"/>
              <w:rPr>
                <w:sz w:val="22"/>
                <w:szCs w:val="22"/>
                <w:highlight w:val="none"/>
              </w:rPr>
            </w:pPr>
            <w:r>
              <w:rPr>
                <w:sz w:val="22"/>
                <w:szCs w:val="22"/>
                <w:highlight w:val="none"/>
              </w:rPr>
              <w:t>2022-N1QMS-4093566</w:t>
            </w:r>
            <w:r>
              <w:rPr>
                <w:rFonts w:hint="eastAsia"/>
                <w:sz w:val="22"/>
                <w:szCs w:val="22"/>
                <w:highlight w:val="none"/>
                <w:lang w:eastAsia="zh-CN"/>
              </w:rPr>
              <w:t>、</w:t>
            </w:r>
            <w:r>
              <w:rPr>
                <w:sz w:val="22"/>
                <w:szCs w:val="22"/>
                <w:highlight w:val="none"/>
              </w:rPr>
              <w:t>2022-N1OHSMS-3093566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jc w:val="center"/>
              <w:rPr>
                <w:sz w:val="22"/>
                <w:szCs w:val="22"/>
                <w:highlight w:val="none"/>
              </w:rPr>
            </w:pPr>
            <w:r>
              <w:rPr>
                <w:sz w:val="22"/>
                <w:szCs w:val="22"/>
                <w:highlight w:val="none"/>
              </w:rPr>
              <w:t>2021-N1QMS-2230067</w:t>
            </w:r>
            <w:r>
              <w:rPr>
                <w:rFonts w:hint="eastAsia"/>
                <w:sz w:val="22"/>
                <w:szCs w:val="22"/>
                <w:highlight w:val="none"/>
                <w:lang w:eastAsia="zh-CN"/>
              </w:rPr>
              <w:t>、</w:t>
            </w:r>
            <w:r>
              <w:rPr>
                <w:sz w:val="22"/>
                <w:szCs w:val="22"/>
                <w:highlight w:val="non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jc w:val="center"/>
              <w:rPr>
                <w:sz w:val="22"/>
                <w:szCs w:val="22"/>
                <w:highlight w:val="none"/>
              </w:rPr>
            </w:pPr>
            <w:r>
              <w:rPr>
                <w:sz w:val="22"/>
                <w:szCs w:val="22"/>
                <w:highlight w:val="non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姚健</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jc w:val="center"/>
              <w:rPr>
                <w:sz w:val="22"/>
                <w:szCs w:val="22"/>
                <w:highlight w:val="none"/>
              </w:rPr>
            </w:pPr>
            <w:r>
              <w:rPr>
                <w:sz w:val="22"/>
                <w:szCs w:val="22"/>
                <w:highlight w:val="none"/>
              </w:rPr>
              <w:t>ISC-JSZJ-555</w:t>
            </w:r>
            <w:r>
              <w:rPr>
                <w:rFonts w:hint="eastAsia"/>
                <w:sz w:val="22"/>
                <w:szCs w:val="22"/>
                <w:highlight w:val="none"/>
                <w:lang w:eastAsia="zh-CN"/>
              </w:rPr>
              <w:t>、</w:t>
            </w:r>
            <w:r>
              <w:rPr>
                <w:sz w:val="22"/>
                <w:szCs w:val="22"/>
                <w:highlight w:val="none"/>
              </w:rPr>
              <w:t>ISC-JSZJ-555</w:t>
            </w:r>
          </w:p>
          <w:p>
            <w:pPr>
              <w:snapToGrid w:val="0"/>
              <w:spacing w:line="320" w:lineRule="exact"/>
              <w:ind w:left="1309"/>
              <w:jc w:val="both"/>
              <w:rPr>
                <w:sz w:val="22"/>
                <w:szCs w:val="22"/>
                <w:highlight w:val="none"/>
              </w:rPr>
            </w:pPr>
            <w:r>
              <w:rPr>
                <w:sz w:val="22"/>
                <w:szCs w:val="22"/>
                <w:highlight w:val="none"/>
              </w:rPr>
              <w:t>重庆伟世鑫盛环保科技有限公司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1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2022年8月6日上午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2022年8月6日下午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2022年8月6日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413D4A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554</Words>
  <Characters>793</Characters>
  <Lines>5</Lines>
  <Paragraphs>1</Paragraphs>
  <TotalTime>4</TotalTime>
  <ScaleCrop>false</ScaleCrop>
  <LinksUpToDate>false</LinksUpToDate>
  <CharactersWithSpaces>818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2022-08-04T09:08:15Z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2052-11.1.0.11875</vt:lpwstr>
  </property>
</Properties>
</file>