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0941-2022-Q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石家庄广才机械制造有限公司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2022年08月11日 上午至2022年08月11日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1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正定县北早现乡下水屯村</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tc>
        <w:tc>
          <w:tcPr>
            <w:tcW w:w="1140" w:type="dxa"/>
            <w:vAlign w:val="center"/>
          </w:tcPr>
          <w:p>
            <w:pPr>
              <w:spacing w:line="240" w:lineRule="exact"/>
              <w:jc w:val="center"/>
              <w:rPr>
                <w:b/>
                <w:color w:val="000000"/>
                <w:szCs w:val="21"/>
              </w:rPr>
            </w:pPr>
            <w:r>
              <w:rPr>
                <w:b/>
                <w:color w:val="000000"/>
                <w:szCs w:val="21"/>
              </w:rPr>
              <w:t>18.02.06,18.05.03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石家庄广才机械制造有限公司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正定县北早现乡下水屯村</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正定县北早现乡下水屯村</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张文彦</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15530126025</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张文彦</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张文彦</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spacing w:line="440" w:lineRule="exact"/>
              <w:ind w:firstLine="422" w:firstLineChars="200"/>
              <w:rPr>
                <w:color w:val="000000"/>
                <w:szCs w:val="21"/>
              </w:rPr>
            </w:pPr>
            <w:r>
              <w:rPr>
                <w:rFonts w:hint="eastAsia" w:ascii="宋体" w:hAnsi="宋体"/>
                <w:b/>
                <w:color w:val="000000"/>
                <w:szCs w:val="21"/>
              </w:rPr>
              <w:t>产品：</w:t>
            </w:r>
            <w:bookmarkStart w:id="29" w:name="审核范围"/>
            <w:r>
              <w:t>机械设备（食品机械设备、包装机械设备、制药设备、非标自动化智能设备）及配件的生产</w:t>
            </w:r>
            <w:bookmarkEnd w:id="29"/>
            <w:r>
              <w:rPr>
                <w:rFonts w:hint="eastAsia"/>
                <w:color w:val="000000"/>
                <w:szCs w:val="21"/>
              </w:rPr>
              <w:t>；</w:t>
            </w:r>
          </w:p>
          <w:p>
            <w:pPr>
              <w:tabs>
                <w:tab w:val="left" w:pos="360"/>
              </w:tabs>
              <w:ind w:left="360" w:hanging="360"/>
              <w:rPr>
                <w:rFonts w:hint="eastAsia"/>
                <w:color w:val="000000"/>
                <w:lang w:val="en-US" w:eastAsia="zh-CN"/>
              </w:rPr>
            </w:pP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color w:val="000000"/>
                <w:lang w:val="en-US" w:eastAsia="zh-CN"/>
              </w:rPr>
            </w:pPr>
            <w:r>
              <w:rPr>
                <w:rFonts w:hint="eastAsia"/>
                <w:color w:val="000000"/>
                <w:lang w:val="en-US" w:eastAsia="zh-CN"/>
              </w:rPr>
              <w:t>生产服务流程图：主机系统生产：各部件机械加工（激光下料、折弯、滚园、冲孔、车、铣、钻、焊接等）/控制系统采购-组装-测试-成品</w:t>
            </w:r>
          </w:p>
          <w:p>
            <w:pPr>
              <w:tabs>
                <w:tab w:val="left" w:pos="360"/>
              </w:tabs>
              <w:ind w:left="360" w:hanging="360"/>
              <w:rPr>
                <w:rFonts w:hint="eastAsia"/>
                <w:color w:val="000000"/>
                <w:lang w:val="en-US" w:eastAsia="zh-CN"/>
              </w:rPr>
            </w:pPr>
            <w:r>
              <w:rPr>
                <w:rFonts w:hint="eastAsia"/>
                <w:color w:val="000000"/>
                <w:lang w:val="en-US" w:eastAsia="zh-CN"/>
              </w:rPr>
              <w:t>具体产品的生产流程可能在机械加工环节略有不同</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40" w:lineRule="exact"/>
              <w:ind w:firstLine="420" w:firstLineChars="200"/>
              <w:rPr>
                <w:rFonts w:ascii="宋体" w:hAnsi="宋体"/>
                <w:b/>
                <w:color w:val="000000"/>
                <w:szCs w:val="21"/>
              </w:rPr>
            </w:pPr>
            <w:r>
              <w:t>机械设备（食品机械设备、包装机械设备、制药设备、非标自动化智能设备）及配件的生产</w:t>
            </w:r>
            <w:r>
              <w:rPr>
                <w:rFonts w:hint="eastAsia"/>
                <w:color w:val="000000"/>
                <w:szCs w:val="21"/>
              </w:rPr>
              <w:t>；</w:t>
            </w:r>
          </w:p>
        </w:tc>
        <w:tc>
          <w:tcPr>
            <w:tcW w:w="2006" w:type="dxa"/>
            <w:gridSpan w:val="3"/>
            <w:vAlign w:val="center"/>
          </w:tcPr>
          <w:p>
            <w:pPr>
              <w:spacing w:line="400" w:lineRule="exact"/>
              <w:rPr>
                <w:rFonts w:ascii="宋体" w:hAnsi="宋体"/>
                <w:b/>
                <w:color w:val="000000"/>
                <w:szCs w:val="21"/>
              </w:rPr>
            </w:pPr>
            <w:bookmarkStart w:id="30" w:name="专业代码"/>
            <w:r>
              <w:t>18.02.06;18.05.03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color w:val="000000"/>
                <w:sz w:val="24"/>
                <w:szCs w:val="24"/>
              </w:rPr>
            </w:pPr>
            <w:r>
              <w:rPr>
                <w:rFonts w:hint="eastAsia"/>
                <w:color w:val="000000"/>
                <w:sz w:val="24"/>
                <w:szCs w:val="24"/>
              </w:rPr>
              <w:t>石家庄广才机械制造有限公司</w:t>
            </w:r>
          </w:p>
          <w:p>
            <w:pPr>
              <w:spacing w:before="40" w:after="40"/>
              <w:rPr>
                <w:rFonts w:hint="eastAsia"/>
                <w:color w:val="000000"/>
                <w:sz w:val="24"/>
                <w:szCs w:val="24"/>
                <w:lang w:val="de-DE" w:eastAsia="ja-JP"/>
              </w:rPr>
            </w:pPr>
            <w:r>
              <w:rPr>
                <w:sz w:val="21"/>
                <w:szCs w:val="21"/>
              </w:rPr>
              <w:t>正定县北早现乡下水屯村</w:t>
            </w:r>
          </w:p>
        </w:tc>
        <w:tc>
          <w:tcPr>
            <w:tcW w:w="2267" w:type="dxa"/>
          </w:tcPr>
          <w:p>
            <w:pPr>
              <w:spacing w:before="40" w:after="40"/>
              <w:rPr>
                <w:rFonts w:eastAsia="黑体"/>
                <w:szCs w:val="21"/>
                <w:lang w:val="de-DE" w:eastAsia="ja-JP"/>
              </w:rPr>
            </w:pPr>
            <w:r>
              <w:rPr>
                <w:sz w:val="21"/>
                <w:szCs w:val="21"/>
              </w:rPr>
              <w:t>正定县北早现乡下水屯村</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t>机械设备（食品机械设备、包装机械设备、制药设备、非标自动化智能设备）及配件的生产</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color w:val="000000"/>
                    <w:spacing w:val="-10"/>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2019</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23-24</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年6月15日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原材料检验、机械加工过程、焊接过程、组装、成品测试过程</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color w:val="000000"/>
                <w:szCs w:val="18"/>
                <w:lang w:val="en-US" w:eastAsia="zh-CN"/>
              </w:rPr>
              <w:t>冲孔摸具加工、某些部件外加工</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color w:val="000000"/>
                <w:spacing w:val="-1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color w:val="000000"/>
                <w:spacing w:val="-1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1" w:name="二阶段审核日期"/>
            <w:r>
              <w:rPr>
                <w:rFonts w:hint="eastAsia" w:ascii="宋体"/>
                <w:b/>
                <w:color w:val="000000"/>
                <w:szCs w:val="21"/>
              </w:rPr>
              <w:t>2022-08-1</w:t>
            </w:r>
            <w:bookmarkEnd w:id="31"/>
            <w:r>
              <w:rPr>
                <w:rFonts w:hint="eastAsia" w:ascii="宋体"/>
                <w:b/>
                <w:color w:val="000000"/>
                <w:szCs w:val="21"/>
                <w:lang w:val="en-US" w:eastAsia="zh-CN"/>
              </w:rPr>
              <w:t>2-2022-8-13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 xml:space="preserve"> </w:t>
      </w:r>
      <w:r>
        <w:drawing>
          <wp:inline distT="0" distB="0" distL="114300" distR="114300">
            <wp:extent cx="736600" cy="26035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736600" cy="260350"/>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drawing>
          <wp:inline distT="0" distB="0" distL="114300" distR="114300">
            <wp:extent cx="736600" cy="260350"/>
            <wp:effectExtent l="0" t="0" r="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736600" cy="260350"/>
                    </a:xfrm>
                    <a:prstGeom prst="rect">
                      <a:avLst/>
                    </a:prstGeom>
                    <a:noFill/>
                    <a:ln w="9525">
                      <a:noFill/>
                    </a:ln>
                  </pic:spPr>
                </pic:pic>
              </a:graphicData>
            </a:graphic>
          </wp:inline>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2022.8.11</w:t>
      </w:r>
      <w:bookmarkStart w:id="32" w:name="_GoBack"/>
      <w:bookmarkEnd w:id="32"/>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Lucida Sans">
    <w:panose1 w:val="020B0602030504020204"/>
    <w:charset w:val="00"/>
    <w:family w:val="swiss"/>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32C60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2022-08-11T02:31:28Z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