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0562-2022-O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640"/>
        <w:gridCol w:w="1070"/>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浙江创鑫木业有限公司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91330503721045022E</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r>
              <w:rPr>
                <w:rFonts w:hint="eastAsia"/>
                <w:sz w:val="22"/>
                <w:szCs w:val="22"/>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85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640" w:type="dxa"/>
          </w:tcPr>
          <w:p>
            <w:pPr>
              <w:snapToGrid w:val="0"/>
              <w:spacing w:line="0" w:lineRule="atLeast"/>
              <w:jc w:val="left"/>
              <w:rPr>
                <w:sz w:val="22"/>
                <w:szCs w:val="22"/>
              </w:rPr>
            </w:pPr>
            <w:r>
              <w:rPr>
                <w:rFonts w:hint="eastAsia"/>
                <w:sz w:val="22"/>
                <w:szCs w:val="22"/>
                <w:lang w:val="en-GB"/>
              </w:rPr>
              <w:t>中文公司名称及地址</w:t>
            </w:r>
          </w:p>
        </w:tc>
        <w:tc>
          <w:tcPr>
            <w:tcW w:w="4746"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640" w:type="dxa"/>
          </w:tcPr>
          <w:p>
            <w:pPr>
              <w:snapToGrid w:val="0"/>
              <w:spacing w:line="0" w:lineRule="atLeast"/>
              <w:jc w:val="left"/>
              <w:rPr>
                <w:sz w:val="22"/>
                <w:szCs w:val="22"/>
                <w:lang w:val="en-GB"/>
              </w:rPr>
            </w:pPr>
            <w:bookmarkStart w:id="17" w:name="组织名称Add1"/>
            <w:r>
              <w:rPr>
                <w:rFonts w:hint="eastAsia"/>
                <w:sz w:val="22"/>
                <w:szCs w:val="22"/>
              </w:rPr>
              <w:t>浙江创鑫木业有限公司</w:t>
            </w:r>
            <w:bookmarkEnd w:id="17"/>
          </w:p>
        </w:tc>
        <w:tc>
          <w:tcPr>
            <w:tcW w:w="4746" w:type="dxa"/>
            <w:gridSpan w:val="4"/>
            <w:vMerge w:val="restart"/>
          </w:tcPr>
          <w:p>
            <w:pPr>
              <w:snapToGrid w:val="0"/>
              <w:spacing w:line="0" w:lineRule="atLeast"/>
              <w:jc w:val="left"/>
              <w:rPr>
                <w:sz w:val="22"/>
                <w:szCs w:val="22"/>
              </w:rPr>
            </w:pPr>
            <w:bookmarkStart w:id="18" w:name="审核范围"/>
            <w:r>
              <w:rPr>
                <w:sz w:val="22"/>
                <w:szCs w:val="22"/>
              </w:rPr>
              <w:t>实木地板、实木复合地板的设计、生产；浸渍纸层压木质地板的销售所涉及场所的相关职业健康安全管理活动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640" w:type="dxa"/>
          </w:tcPr>
          <w:p>
            <w:pPr>
              <w:snapToGrid w:val="0"/>
              <w:spacing w:line="0" w:lineRule="atLeast"/>
              <w:jc w:val="left"/>
              <w:rPr>
                <w:sz w:val="22"/>
                <w:szCs w:val="22"/>
              </w:rPr>
            </w:pPr>
            <w:bookmarkStart w:id="19" w:name="注册地址"/>
            <w:r>
              <w:rPr>
                <w:rFonts w:hint="eastAsia"/>
                <w:sz w:val="22"/>
                <w:szCs w:val="22"/>
                <w:lang w:val="en-GB"/>
              </w:rPr>
              <w:t>浙江省湖州市南浔经济开发区新城西路777号</w:t>
            </w:r>
            <w:bookmarkEnd w:id="19"/>
          </w:p>
        </w:tc>
        <w:tc>
          <w:tcPr>
            <w:tcW w:w="474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640" w:type="dxa"/>
          </w:tcPr>
          <w:p>
            <w:pPr>
              <w:snapToGrid w:val="0"/>
              <w:spacing w:line="0" w:lineRule="atLeast"/>
              <w:jc w:val="left"/>
              <w:rPr>
                <w:sz w:val="22"/>
                <w:szCs w:val="22"/>
              </w:rPr>
            </w:pPr>
            <w:bookmarkStart w:id="20" w:name="办公地址"/>
            <w:r>
              <w:rPr>
                <w:rFonts w:hint="eastAsia"/>
                <w:sz w:val="22"/>
                <w:szCs w:val="22"/>
                <w:lang w:val="en-GB"/>
              </w:rPr>
              <w:t>浙江省湖州市南浔经济开发区新城西路777号</w:t>
            </w:r>
            <w:bookmarkEnd w:id="20"/>
          </w:p>
        </w:tc>
        <w:tc>
          <w:tcPr>
            <w:tcW w:w="4746"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640"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746"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640" w:type="dxa"/>
            <w:vMerge w:val="restart"/>
          </w:tcPr>
          <w:p>
            <w:pPr>
              <w:snapToGrid w:val="0"/>
              <w:spacing w:line="0" w:lineRule="atLeast"/>
              <w:jc w:val="left"/>
              <w:rPr>
                <w:sz w:val="22"/>
                <w:szCs w:val="22"/>
              </w:rPr>
            </w:pPr>
            <w:r>
              <w:rPr>
                <w:rFonts w:hint="eastAsia" w:cs="Arial"/>
                <w:b/>
                <w:bCs/>
                <w:sz w:val="22"/>
                <w:szCs w:val="16"/>
              </w:rPr>
              <w:t>Zhejiang Cha</w:t>
            </w:r>
            <w:r>
              <w:rPr>
                <w:rFonts w:hint="eastAsia" w:cs="Arial"/>
                <w:b/>
                <w:bCs/>
                <w:sz w:val="22"/>
                <w:szCs w:val="16"/>
                <w:lang w:val="en-US" w:eastAsia="zh-CN"/>
              </w:rPr>
              <w:t>nX</w:t>
            </w:r>
            <w:r>
              <w:rPr>
                <w:rFonts w:hint="eastAsia" w:cs="Arial"/>
                <w:b/>
                <w:bCs/>
                <w:sz w:val="22"/>
                <w:szCs w:val="16"/>
              </w:rPr>
              <w:t xml:space="preserve"> Wood Industry Co. LTD</w:t>
            </w:r>
          </w:p>
        </w:tc>
        <w:tc>
          <w:tcPr>
            <w:tcW w:w="1070"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640" w:type="dxa"/>
            <w:vMerge w:val="continue"/>
          </w:tcPr>
          <w:p>
            <w:pPr>
              <w:snapToGrid w:val="0"/>
              <w:spacing w:line="0" w:lineRule="atLeast"/>
              <w:jc w:val="left"/>
              <w:rPr>
                <w:rFonts w:cs="Arial"/>
                <w:b/>
                <w:bCs/>
                <w:sz w:val="22"/>
                <w:szCs w:val="16"/>
              </w:rPr>
            </w:pPr>
          </w:p>
        </w:tc>
        <w:tc>
          <w:tcPr>
            <w:tcW w:w="1070"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640" w:type="dxa"/>
          </w:tcPr>
          <w:p>
            <w:pPr>
              <w:snapToGrid w:val="0"/>
              <w:spacing w:line="0" w:lineRule="atLeast"/>
              <w:jc w:val="left"/>
              <w:rPr>
                <w:sz w:val="22"/>
                <w:szCs w:val="22"/>
              </w:rPr>
            </w:pPr>
            <w:r>
              <w:rPr>
                <w:rFonts w:hint="eastAsia" w:cs="Arial"/>
                <w:b/>
                <w:bCs/>
                <w:sz w:val="22"/>
                <w:szCs w:val="16"/>
              </w:rPr>
              <w:t>No.777 Xincheng West Road, Nanxun Economic Development Zone, Huzhou City, Zhejiang Province,, P.R.China</w:t>
            </w:r>
          </w:p>
        </w:tc>
        <w:tc>
          <w:tcPr>
            <w:tcW w:w="1070" w:type="dxa"/>
            <w:vMerge w:val="restart"/>
          </w:tcPr>
          <w:p>
            <w:pPr>
              <w:snapToGrid w:val="0"/>
              <w:spacing w:line="0" w:lineRule="atLeast"/>
              <w:jc w:val="left"/>
              <w:rPr>
                <w:sz w:val="22"/>
                <w:szCs w:val="22"/>
              </w:rPr>
            </w:pPr>
            <w:r>
              <w:rPr>
                <w:rFonts w:hint="eastAsia"/>
                <w:sz w:val="22"/>
                <w:szCs w:val="22"/>
              </w:rPr>
              <w:t>OHS</w:t>
            </w:r>
            <w:bookmarkStart w:id="21" w:name="_GoBack"/>
            <w:bookmarkEnd w:id="21"/>
            <w:r>
              <w:rPr>
                <w:rFonts w:hint="eastAsia"/>
                <w:sz w:val="22"/>
                <w:szCs w:val="22"/>
              </w:rPr>
              <w:t>MS</w:t>
            </w:r>
          </w:p>
        </w:tc>
        <w:tc>
          <w:tcPr>
            <w:tcW w:w="3676" w:type="dxa"/>
            <w:gridSpan w:val="3"/>
            <w:vMerge w:val="restart"/>
          </w:tcPr>
          <w:p>
            <w:pPr>
              <w:snapToGrid w:val="0"/>
              <w:spacing w:line="0" w:lineRule="atLeast"/>
              <w:jc w:val="left"/>
              <w:rPr>
                <w:sz w:val="22"/>
                <w:szCs w:val="22"/>
              </w:rPr>
            </w:pPr>
            <w:r>
              <w:rPr>
                <w:rFonts w:hint="eastAsia"/>
                <w:sz w:val="22"/>
                <w:szCs w:val="22"/>
              </w:rPr>
              <w:t>Solid wood floor, solid wood composite floor design, production; Occupational health and safety management activities in the venues involved in the sale of macerated paper laminated wood flooring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640" w:type="dxa"/>
          </w:tcPr>
          <w:p>
            <w:pPr>
              <w:snapToGrid w:val="0"/>
              <w:spacing w:line="0" w:lineRule="atLeast"/>
              <w:jc w:val="left"/>
              <w:rPr>
                <w:sz w:val="22"/>
                <w:szCs w:val="22"/>
              </w:rPr>
            </w:pPr>
            <w:r>
              <w:rPr>
                <w:rFonts w:hint="eastAsia" w:cs="Arial"/>
                <w:b/>
                <w:bCs/>
                <w:sz w:val="22"/>
                <w:szCs w:val="16"/>
              </w:rPr>
              <w:t>No.777 Xincheng West Road, Nanxun Economic Development Zone, Huzhou City, Zhejiang Province,, P.R.China</w:t>
            </w:r>
          </w:p>
        </w:tc>
        <w:tc>
          <w:tcPr>
            <w:tcW w:w="1070" w:type="dxa"/>
            <w:vMerge w:val="continue"/>
            <w:tcBorders/>
          </w:tcPr>
          <w:p>
            <w:pPr>
              <w:snapToGrid w:val="0"/>
              <w:spacing w:line="0" w:lineRule="atLeast"/>
              <w:jc w:val="left"/>
              <w:rPr>
                <w:sz w:val="22"/>
                <w:szCs w:val="22"/>
              </w:rPr>
            </w:pPr>
          </w:p>
        </w:tc>
        <w:tc>
          <w:tcPr>
            <w:tcW w:w="3676" w:type="dxa"/>
            <w:gridSpan w:val="3"/>
            <w:vMerge w:val="continue"/>
            <w:tcBorders/>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eastAsia="宋体"/>
                <w:sz w:val="21"/>
                <w:szCs w:val="21"/>
                <w:lang w:eastAsia="zh-CN"/>
              </w:rPr>
              <w:drawing>
                <wp:inline distT="0" distB="0" distL="114300" distR="114300">
                  <wp:extent cx="993140" cy="648335"/>
                  <wp:effectExtent l="0" t="0" r="10160" b="12065"/>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5"/>
                          <a:stretch>
                            <a:fillRect/>
                          </a:stretch>
                        </pic:blipFill>
                        <pic:spPr>
                          <a:xfrm>
                            <a:off x="0" y="0"/>
                            <a:ext cx="993140" cy="648335"/>
                          </a:xfrm>
                          <a:prstGeom prst="rect">
                            <a:avLst/>
                          </a:prstGeom>
                        </pic:spPr>
                      </pic:pic>
                    </a:graphicData>
                  </a:graphic>
                </wp:inline>
              </w:drawing>
            </w:r>
          </w:p>
        </w:tc>
      </w:tr>
    </w:tbl>
    <w:p>
      <w:pPr>
        <w:snapToGrid w:val="0"/>
        <w:spacing w:line="0" w:lineRule="atLeast"/>
        <w:jc w:val="center"/>
        <w:rPr>
          <w:szCs w:val="24"/>
        </w:rPr>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YTE0MGY2ZDNlMWRjNTY0YzZjODI1ZjhiNzdmYzQifQ=="/>
  </w:docVars>
  <w:rsids>
    <w:rsidRoot w:val="00000000"/>
    <w:rsid w:val="3EC55797"/>
    <w:rsid w:val="65324702"/>
    <w:rsid w:val="6FE23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1</TotalTime>
  <ScaleCrop>false</ScaleCrop>
  <LinksUpToDate>false</LinksUpToDate>
  <CharactersWithSpaces>2588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2022-09-09T08:54:46Z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