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beforeLines="50" w:line="360" w:lineRule="exact"/>
        <w:jc w:val="center"/>
        <w:rPr>
          <w:rFonts w:ascii="宋体"/>
          <w:b/>
          <w:sz w:val="18"/>
          <w:szCs w:val="18"/>
        </w:rPr>
      </w:pPr>
      <w:r>
        <w:rPr>
          <w:rFonts w:hint="eastAsia" w:ascii="宋体" w:hAnsi="宋体"/>
          <w:b/>
          <w:sz w:val="30"/>
          <w:szCs w:val="30"/>
        </w:rPr>
        <w:t>专业培训记录</w:t>
      </w:r>
    </w:p>
    <w:p>
      <w:pPr>
        <w:rPr>
          <w:b/>
          <w:sz w:val="22"/>
          <w:szCs w:val="22"/>
        </w:rPr>
      </w:pPr>
      <w:bookmarkStart w:id="0" w:name="Q勾选"/>
      <w:r>
        <w:rPr>
          <w:rFonts w:hint="eastAsia"/>
          <w:b/>
          <w:sz w:val="22"/>
          <w:szCs w:val="22"/>
        </w:rPr>
        <w:t>■</w:t>
      </w:r>
      <w:bookmarkEnd w:id="0"/>
      <w:r>
        <w:rPr>
          <w:b/>
          <w:sz w:val="22"/>
          <w:szCs w:val="22"/>
        </w:rPr>
        <w:t xml:space="preserve">QMS </w:t>
      </w:r>
      <w:bookmarkStart w:id="1" w:name="QJ勾选"/>
      <w:r>
        <w:rPr>
          <w:rFonts w:hint="eastAsia"/>
          <w:b/>
          <w:sz w:val="22"/>
          <w:szCs w:val="22"/>
        </w:rPr>
        <w:t>□</w:t>
      </w:r>
      <w:bookmarkEnd w:id="1"/>
      <w:r>
        <w:rPr>
          <w:rFonts w:hint="eastAsia"/>
          <w:b/>
          <w:sz w:val="22"/>
          <w:szCs w:val="22"/>
        </w:rPr>
        <w:t>5</w:t>
      </w:r>
      <w:r>
        <w:rPr>
          <w:b/>
          <w:sz w:val="22"/>
          <w:szCs w:val="22"/>
        </w:rPr>
        <w:t>0430</w:t>
      </w:r>
    </w:p>
    <w:p>
      <w:pPr>
        <w:rPr>
          <w:b/>
          <w:sz w:val="22"/>
          <w:szCs w:val="22"/>
        </w:rPr>
      </w:pPr>
    </w:p>
    <w:tbl>
      <w:tblPr>
        <w:tblStyle w:val="6"/>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1263"/>
        <w:gridCol w:w="3"/>
        <w:gridCol w:w="1267"/>
        <w:gridCol w:w="1289"/>
        <w:gridCol w:w="1505"/>
        <w:gridCol w:w="190"/>
        <w:gridCol w:w="1529"/>
        <w:gridCol w:w="137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tcBorders>
              <w:top w:val="single" w:color="auto" w:sz="8" w:space="0"/>
            </w:tcBorders>
            <w:vAlign w:val="center"/>
          </w:tcPr>
          <w:p>
            <w:pPr>
              <w:snapToGrid w:val="0"/>
              <w:spacing w:line="280" w:lineRule="exact"/>
              <w:jc w:val="center"/>
              <w:rPr>
                <w:b/>
                <w:sz w:val="22"/>
                <w:szCs w:val="22"/>
              </w:rPr>
            </w:pPr>
            <w:r>
              <w:rPr>
                <w:rFonts w:hint="eastAsia"/>
                <w:b/>
                <w:sz w:val="22"/>
                <w:szCs w:val="22"/>
              </w:rPr>
              <w:t>受审核方名称</w:t>
            </w:r>
          </w:p>
        </w:tc>
        <w:tc>
          <w:tcPr>
            <w:tcW w:w="5327" w:type="dxa"/>
            <w:gridSpan w:val="5"/>
            <w:tcBorders>
              <w:top w:val="single" w:color="auto" w:sz="8" w:space="0"/>
            </w:tcBorders>
            <w:vAlign w:val="center"/>
          </w:tcPr>
          <w:p>
            <w:pPr>
              <w:snapToGrid w:val="0"/>
              <w:spacing w:line="280" w:lineRule="exact"/>
              <w:jc w:val="center"/>
              <w:rPr>
                <w:b/>
                <w:sz w:val="20"/>
              </w:rPr>
            </w:pPr>
            <w:r>
              <w:rPr>
                <w:b/>
                <w:sz w:val="20"/>
              </w:rPr>
              <w:t>南昌市鼎鑫机电工程有限公司</w:t>
            </w:r>
          </w:p>
        </w:tc>
        <w:tc>
          <w:tcPr>
            <w:tcW w:w="1719" w:type="dxa"/>
            <w:gridSpan w:val="2"/>
            <w:tcBorders>
              <w:top w:val="single" w:color="auto" w:sz="8" w:space="0"/>
            </w:tcBorders>
            <w:vAlign w:val="center"/>
          </w:tcPr>
          <w:p>
            <w:pPr>
              <w:snapToGrid w:val="0"/>
              <w:spacing w:line="280" w:lineRule="exact"/>
              <w:ind w:left="52"/>
              <w:jc w:val="center"/>
              <w:rPr>
                <w:b/>
                <w:sz w:val="22"/>
                <w:szCs w:val="22"/>
              </w:rPr>
            </w:pPr>
            <w:r>
              <w:rPr>
                <w:rFonts w:hint="eastAsia"/>
                <w:b/>
                <w:sz w:val="22"/>
                <w:szCs w:val="22"/>
              </w:rPr>
              <w:t>专业小类</w:t>
            </w:r>
            <w:r>
              <w:rPr>
                <w:b/>
                <w:sz w:val="22"/>
                <w:szCs w:val="22"/>
              </w:rPr>
              <w:t>/</w:t>
            </w:r>
          </w:p>
          <w:p>
            <w:pPr>
              <w:snapToGrid w:val="0"/>
              <w:spacing w:line="280" w:lineRule="exact"/>
              <w:ind w:left="52" w:leftChars="0"/>
              <w:jc w:val="center"/>
              <w:rPr>
                <w:b/>
                <w:sz w:val="22"/>
                <w:szCs w:val="22"/>
              </w:rPr>
            </w:pPr>
            <w:r>
              <w:rPr>
                <w:rFonts w:hint="eastAsia"/>
                <w:b/>
                <w:sz w:val="22"/>
                <w:szCs w:val="22"/>
              </w:rPr>
              <w:t>项目代码</w:t>
            </w:r>
          </w:p>
        </w:tc>
        <w:tc>
          <w:tcPr>
            <w:tcW w:w="1378" w:type="dxa"/>
            <w:tcBorders>
              <w:top w:val="single" w:color="auto" w:sz="8" w:space="0"/>
            </w:tcBorders>
            <w:vAlign w:val="center"/>
          </w:tcPr>
          <w:p>
            <w:pPr>
              <w:snapToGrid w:val="0"/>
              <w:spacing w:line="280" w:lineRule="exact"/>
              <w:ind w:left="52" w:leftChars="0"/>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1266" w:type="dxa"/>
            <w:gridSpan w:val="2"/>
            <w:vAlign w:val="center"/>
          </w:tcPr>
          <w:p>
            <w:pPr>
              <w:snapToGrid w:val="0"/>
              <w:spacing w:line="280" w:lineRule="exact"/>
              <w:jc w:val="center"/>
              <w:rPr>
                <w:b/>
                <w:sz w:val="20"/>
              </w:rPr>
            </w:pPr>
            <w:r>
              <w:rPr>
                <w:rFonts w:hint="eastAsia"/>
                <w:b/>
                <w:sz w:val="20"/>
                <w:lang w:val="en-US" w:eastAsia="zh-CN"/>
              </w:rPr>
              <w:t>冷校</w:t>
            </w:r>
          </w:p>
        </w:tc>
        <w:tc>
          <w:tcPr>
            <w:tcW w:w="1267" w:type="dxa"/>
            <w:vAlign w:val="center"/>
          </w:tcPr>
          <w:p>
            <w:pPr>
              <w:snapToGrid w:val="0"/>
              <w:spacing w:line="280" w:lineRule="exact"/>
              <w:jc w:val="center"/>
              <w:rPr>
                <w:rFonts w:hint="default"/>
                <w:b/>
                <w:sz w:val="20"/>
                <w:lang w:val="en-US" w:eastAsia="zh-CN"/>
              </w:rPr>
            </w:pPr>
            <w:r>
              <w:rPr>
                <w:rFonts w:hint="eastAsia"/>
                <w:b/>
                <w:sz w:val="20"/>
                <w:lang w:val="en-US" w:eastAsia="zh-CN"/>
              </w:rPr>
              <w:t>伍光华</w:t>
            </w:r>
          </w:p>
        </w:tc>
        <w:tc>
          <w:tcPr>
            <w:tcW w:w="1289" w:type="dxa"/>
            <w:vAlign w:val="center"/>
          </w:tcPr>
          <w:p>
            <w:pPr>
              <w:snapToGrid w:val="0"/>
              <w:spacing w:line="280" w:lineRule="exact"/>
              <w:jc w:val="center"/>
              <w:rPr>
                <w:b/>
                <w:sz w:val="22"/>
                <w:szCs w:val="22"/>
              </w:rPr>
            </w:pPr>
            <w:r>
              <w:rPr>
                <w:rFonts w:hint="eastAsia"/>
                <w:b/>
                <w:sz w:val="22"/>
                <w:szCs w:val="22"/>
              </w:rPr>
              <w:t>专业</w:t>
            </w:r>
          </w:p>
        </w:tc>
        <w:tc>
          <w:tcPr>
            <w:tcW w:w="1505" w:type="dxa"/>
            <w:vAlign w:val="center"/>
          </w:tcPr>
          <w:p>
            <w:pPr>
              <w:snapToGrid w:val="0"/>
              <w:spacing w:line="280" w:lineRule="exact"/>
              <w:ind w:left="52"/>
              <w:jc w:val="center"/>
              <w:rPr>
                <w:b/>
                <w:sz w:val="20"/>
              </w:rPr>
            </w:pPr>
          </w:p>
          <w:p>
            <w:pPr>
              <w:snapToGrid w:val="0"/>
              <w:spacing w:line="280" w:lineRule="exact"/>
              <w:ind w:left="52"/>
              <w:jc w:val="center"/>
              <w:rPr>
                <w:b/>
                <w:sz w:val="20"/>
              </w:rPr>
            </w:pPr>
            <w:r>
              <w:rPr>
                <w:b/>
                <w:sz w:val="20"/>
              </w:rPr>
              <w:t>Q：</w:t>
            </w:r>
            <w:r>
              <w:rPr>
                <w:rFonts w:hint="eastAsia"/>
                <w:b/>
                <w:sz w:val="20"/>
                <w:lang w:val="en-US" w:eastAsia="zh-CN"/>
              </w:rPr>
              <w:t>1</w:t>
            </w:r>
            <w:r>
              <w:rPr>
                <w:b/>
                <w:sz w:val="20"/>
              </w:rPr>
              <w:t>9.09.01;</w:t>
            </w:r>
          </w:p>
          <w:p>
            <w:pPr>
              <w:jc w:val="center"/>
              <w:rPr>
                <w:b/>
                <w:sz w:val="20"/>
              </w:rPr>
            </w:pPr>
            <w:r>
              <w:rPr>
                <w:sz w:val="20"/>
                <w:lang w:val="de-DE"/>
              </w:rPr>
              <w:t>Q:34.06.00</w:t>
            </w:r>
          </w:p>
        </w:tc>
        <w:tc>
          <w:tcPr>
            <w:tcW w:w="1719" w:type="dxa"/>
            <w:gridSpan w:val="2"/>
            <w:vAlign w:val="center"/>
          </w:tcPr>
          <w:p>
            <w:pPr>
              <w:snapToGrid w:val="0"/>
              <w:spacing w:line="280" w:lineRule="exact"/>
              <w:jc w:val="center"/>
              <w:rPr>
                <w:b/>
                <w:sz w:val="22"/>
                <w:szCs w:val="22"/>
              </w:rPr>
            </w:pPr>
            <w:r>
              <w:rPr>
                <w:rFonts w:hint="eastAsia"/>
                <w:b/>
                <w:sz w:val="22"/>
                <w:szCs w:val="22"/>
              </w:rPr>
              <w:t>培训地点</w:t>
            </w:r>
          </w:p>
        </w:tc>
        <w:tc>
          <w:tcPr>
            <w:tcW w:w="1378" w:type="dxa"/>
            <w:vAlign w:val="center"/>
          </w:tcPr>
          <w:p>
            <w:pPr>
              <w:snapToGrid w:val="0"/>
              <w:spacing w:line="280" w:lineRule="exact"/>
              <w:jc w:val="center"/>
              <w:rPr>
                <w:b/>
                <w:sz w:val="20"/>
              </w:rPr>
            </w:pPr>
            <w:r>
              <w:rPr>
                <w:rFonts w:hint="eastAsia"/>
                <w:b/>
                <w:sz w:val="20"/>
                <w:lang w:val="en-US" w:eastAsia="zh-CN"/>
              </w:rPr>
              <w:t>会议室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9" w:type="dxa"/>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vAlign w:val="center"/>
          </w:tcPr>
          <w:p>
            <w:pPr>
              <w:snapToGrid w:val="0"/>
              <w:jc w:val="center"/>
              <w:rPr>
                <w:b/>
                <w:sz w:val="20"/>
              </w:rPr>
            </w:pPr>
            <w:r>
              <w:rPr>
                <w:rFonts w:hint="eastAsia"/>
                <w:b/>
                <w:sz w:val="20"/>
              </w:rPr>
              <w:t>姓名</w:t>
            </w:r>
          </w:p>
        </w:tc>
        <w:tc>
          <w:tcPr>
            <w:tcW w:w="1263" w:type="dxa"/>
            <w:vAlign w:val="center"/>
          </w:tcPr>
          <w:p>
            <w:pPr>
              <w:snapToGrid w:val="0"/>
              <w:spacing w:line="360" w:lineRule="exact"/>
              <w:jc w:val="center"/>
              <w:rPr>
                <w:b/>
                <w:sz w:val="20"/>
              </w:rPr>
            </w:pPr>
            <w:r>
              <w:rPr>
                <w:sz w:val="20"/>
              </w:rPr>
              <w:t>伍光华</w:t>
            </w:r>
          </w:p>
        </w:tc>
        <w:tc>
          <w:tcPr>
            <w:tcW w:w="1270" w:type="dxa"/>
            <w:gridSpan w:val="2"/>
            <w:vAlign w:val="center"/>
          </w:tcPr>
          <w:p>
            <w:pPr>
              <w:snapToGrid w:val="0"/>
              <w:spacing w:line="360" w:lineRule="exact"/>
              <w:jc w:val="center"/>
              <w:rPr>
                <w:rFonts w:hint="default" w:eastAsia="宋体"/>
                <w:b/>
                <w:sz w:val="20"/>
                <w:lang w:val="en-US" w:eastAsia="zh-CN"/>
              </w:rPr>
            </w:pPr>
            <w:r>
              <w:rPr>
                <w:rFonts w:hint="eastAsia"/>
                <w:b/>
                <w:sz w:val="20"/>
                <w:lang w:val="en-US" w:eastAsia="zh-CN"/>
              </w:rPr>
              <w:t>冷校</w:t>
            </w:r>
          </w:p>
        </w:tc>
        <w:tc>
          <w:tcPr>
            <w:tcW w:w="1289"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19" w:type="dxa"/>
            <w:gridSpan w:val="2"/>
            <w:vAlign w:val="center"/>
          </w:tcPr>
          <w:p>
            <w:pPr>
              <w:snapToGrid w:val="0"/>
              <w:spacing w:line="360" w:lineRule="exact"/>
              <w:jc w:val="center"/>
              <w:rPr>
                <w:b/>
                <w:sz w:val="20"/>
              </w:rPr>
            </w:pPr>
          </w:p>
        </w:tc>
        <w:tc>
          <w:tcPr>
            <w:tcW w:w="1378"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68" w:hRule="atLeast"/>
          <w:jc w:val="center"/>
        </w:trPr>
        <w:tc>
          <w:tcPr>
            <w:tcW w:w="2249"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r>
              <w:rPr>
                <w:b/>
                <w:sz w:val="20"/>
              </w:rPr>
              <w:t>/</w:t>
            </w:r>
          </w:p>
          <w:p>
            <w:pPr>
              <w:snapToGrid w:val="0"/>
              <w:spacing w:line="280" w:lineRule="exact"/>
              <w:jc w:val="center"/>
              <w:rPr>
                <w:b/>
                <w:sz w:val="20"/>
              </w:rPr>
            </w:pPr>
            <w:r>
              <w:rPr>
                <w:rFonts w:hint="eastAsia"/>
                <w:b/>
                <w:sz w:val="20"/>
              </w:rPr>
              <w:t>服务过程</w:t>
            </w:r>
          </w:p>
        </w:tc>
        <w:tc>
          <w:tcPr>
            <w:tcW w:w="8424" w:type="dxa"/>
            <w:gridSpan w:val="8"/>
            <w:vAlign w:val="center"/>
          </w:tcPr>
          <w:p>
            <w:pPr>
              <w:snapToGrid w:val="0"/>
              <w:spacing w:line="280" w:lineRule="exact"/>
              <w:rPr>
                <w:rFonts w:hint="eastAsia"/>
                <w:b/>
                <w:sz w:val="20"/>
                <w:lang w:val="en-US" w:eastAsia="zh-CN"/>
              </w:rPr>
            </w:pPr>
            <w:r>
              <w:rPr>
                <w:rFonts w:hint="eastAsia"/>
                <w:b/>
                <w:sz w:val="20"/>
                <w:lang w:val="en-US" w:eastAsia="zh-CN"/>
              </w:rPr>
              <w:t>图纸分析--零部件采购--零部件检验--组装--检验--总装-成品出厂调试--包装-出厂</w:t>
            </w:r>
          </w:p>
          <w:p>
            <w:pPr>
              <w:snapToGrid w:val="0"/>
              <w:spacing w:line="280" w:lineRule="exact"/>
              <w:rPr>
                <w:b/>
                <w:sz w:val="20"/>
              </w:rPr>
            </w:pPr>
            <w:r>
              <w:rPr>
                <w:rFonts w:hint="eastAsia" w:asciiTheme="majorEastAsia" w:hAnsiTheme="majorEastAsia" w:eastAsiaTheme="majorEastAsia" w:cstheme="majorEastAsia"/>
                <w:b/>
                <w:bCs w:val="0"/>
                <w:sz w:val="20"/>
                <w:szCs w:val="20"/>
              </w:rPr>
              <w:t>销售：客户接触----合同评审----签订合同-----客户付款------入帐------采购-----客户提货-----验收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2249" w:type="dxa"/>
            <w:gridSpan w:val="2"/>
            <w:tcBorders>
              <w:left w:val="single" w:color="auto" w:sz="4" w:space="0"/>
            </w:tcBorders>
            <w:vAlign w:val="center"/>
          </w:tcPr>
          <w:p>
            <w:pPr>
              <w:snapToGrid w:val="0"/>
              <w:spacing w:line="280" w:lineRule="exact"/>
              <w:jc w:val="left"/>
              <w:rPr>
                <w:rFonts w:hint="default" w:eastAsia="宋体"/>
                <w:b/>
                <w:sz w:val="20"/>
                <w:lang w:val="en-US" w:eastAsia="zh-CN"/>
              </w:rPr>
            </w:pPr>
            <w:r>
              <w:rPr>
                <w:rFonts w:hint="eastAsia"/>
                <w:b/>
                <w:sz w:val="20"/>
              </w:rPr>
              <w:t>关键</w:t>
            </w:r>
            <w:r>
              <w:rPr>
                <w:rFonts w:hint="eastAsia"/>
                <w:b/>
                <w:sz w:val="20"/>
                <w:lang w:val="en-US" w:eastAsia="zh-CN"/>
              </w:rPr>
              <w:t>过程及需要确认的过程及主要控制参数</w:t>
            </w:r>
          </w:p>
        </w:tc>
        <w:tc>
          <w:tcPr>
            <w:tcW w:w="8424" w:type="dxa"/>
            <w:gridSpan w:val="8"/>
            <w:vAlign w:val="center"/>
          </w:tcPr>
          <w:p>
            <w:pPr>
              <w:snapToGrid w:val="0"/>
              <w:spacing w:line="280" w:lineRule="exact"/>
              <w:jc w:val="left"/>
              <w:rPr>
                <w:rFonts w:hint="default"/>
                <w:b/>
                <w:sz w:val="20"/>
                <w:lang w:val="en-US" w:eastAsia="zh-CN"/>
              </w:rPr>
            </w:pPr>
            <w:r>
              <w:rPr>
                <w:rFonts w:hint="eastAsia"/>
                <w:b/>
                <w:sz w:val="20"/>
                <w:lang w:val="en-US" w:eastAsia="zh-CN"/>
              </w:rPr>
              <w:t>风险点：1产品总装过程中不牢固；措施：出厂时全检调试；</w:t>
            </w:r>
          </w:p>
          <w:p>
            <w:pPr>
              <w:snapToGrid w:val="0"/>
              <w:spacing w:line="280" w:lineRule="exact"/>
              <w:jc w:val="left"/>
              <w:rPr>
                <w:rFonts w:hint="default"/>
                <w:b/>
                <w:sz w:val="20"/>
                <w:lang w:val="en-US" w:eastAsia="zh-CN"/>
              </w:rPr>
            </w:pPr>
            <w:r>
              <w:rPr>
                <w:rFonts w:hint="eastAsia"/>
                <w:b/>
                <w:sz w:val="20"/>
                <w:lang w:val="en-US" w:eastAsia="zh-CN"/>
              </w:rPr>
              <w:t>2、漏检；措施：制定各部门及人员职责与权限；建立质量考核奖惩办法</w:t>
            </w:r>
          </w:p>
          <w:p>
            <w:pPr>
              <w:snapToGrid w:val="0"/>
              <w:spacing w:line="280" w:lineRule="exact"/>
              <w:jc w:val="left"/>
              <w:rPr>
                <w:rFonts w:hint="eastAsia"/>
                <w:b/>
                <w:sz w:val="20"/>
                <w:lang w:val="en-US" w:eastAsia="zh-CN"/>
              </w:rPr>
            </w:pPr>
            <w:r>
              <w:rPr>
                <w:rFonts w:hint="eastAsia"/>
                <w:b/>
                <w:sz w:val="20"/>
                <w:lang w:val="en-US" w:eastAsia="zh-CN"/>
              </w:rPr>
              <w:t>3、零部件质量问题导致产品质量问题；措施：加强零部件原材料入厂检验；对供方进行评价</w:t>
            </w:r>
          </w:p>
          <w:p>
            <w:pPr>
              <w:snapToGrid w:val="0"/>
              <w:spacing w:line="280" w:lineRule="exact"/>
              <w:jc w:val="both"/>
              <w:rPr>
                <w:b/>
                <w:sz w:val="20"/>
              </w:rPr>
            </w:pPr>
            <w:r>
              <w:rPr>
                <w:rFonts w:hint="eastAsia"/>
                <w:b/>
                <w:sz w:val="20"/>
                <w:lang w:val="en-US" w:eastAsia="zh-CN"/>
              </w:rPr>
              <w:t>生产及检验过程均受控，无需要确认的过程。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left"/>
              <w:rPr>
                <w:b/>
              </w:rPr>
            </w:pPr>
            <w:r>
              <w:rPr>
                <w:rFonts w:hint="eastAsia"/>
                <w:b/>
                <w:sz w:val="20"/>
              </w:rPr>
              <w:t>相关</w:t>
            </w:r>
            <w:r>
              <w:rPr>
                <w:rFonts w:hint="eastAsia"/>
                <w:b/>
                <w:sz w:val="20"/>
                <w:lang w:val="en-US" w:eastAsia="zh-CN"/>
              </w:rPr>
              <w:t>质量</w:t>
            </w:r>
            <w:r>
              <w:rPr>
                <w:rFonts w:hint="eastAsia"/>
                <w:b/>
                <w:sz w:val="20"/>
              </w:rPr>
              <w:t>法律法规的要求及产品标准</w:t>
            </w:r>
          </w:p>
        </w:tc>
        <w:tc>
          <w:tcPr>
            <w:tcW w:w="8424" w:type="dxa"/>
            <w:gridSpan w:val="8"/>
            <w:vAlign w:val="center"/>
          </w:tcPr>
          <w:p>
            <w:pPr>
              <w:snapToGrid w:val="0"/>
              <w:spacing w:line="280" w:lineRule="exact"/>
              <w:jc w:val="left"/>
              <w:rPr>
                <w:rFonts w:hint="eastAsia"/>
                <w:b/>
                <w:sz w:val="20"/>
                <w:lang w:val="en-US" w:eastAsia="zh-CN"/>
              </w:rPr>
            </w:pPr>
            <w:r>
              <w:rPr>
                <w:rFonts w:hint="eastAsia"/>
                <w:b/>
                <w:sz w:val="20"/>
                <w:lang w:val="en-US" w:eastAsia="zh-CN"/>
              </w:rPr>
              <w:t>GB/T2820.2-2009《往复式内燃机驱动的交流发电机组第2部分发动机》、</w:t>
            </w:r>
          </w:p>
          <w:p>
            <w:pPr>
              <w:snapToGrid w:val="0"/>
              <w:spacing w:line="280" w:lineRule="exact"/>
              <w:jc w:val="left"/>
              <w:rPr>
                <w:rFonts w:hint="eastAsia"/>
                <w:b/>
                <w:sz w:val="20"/>
                <w:lang w:val="en-US" w:eastAsia="zh-CN"/>
              </w:rPr>
            </w:pPr>
            <w:r>
              <w:rPr>
                <w:rFonts w:hint="eastAsia"/>
                <w:b/>
                <w:sz w:val="20"/>
                <w:lang w:val="en-US" w:eastAsia="zh-CN"/>
              </w:rPr>
              <w:t>GB/T12786-2006《自动化内燃机电站通用技术条件》</w:t>
            </w:r>
          </w:p>
          <w:p>
            <w:pPr>
              <w:snapToGrid w:val="0"/>
              <w:spacing w:line="280" w:lineRule="exact"/>
              <w:jc w:val="center"/>
              <w:rPr>
                <w:b/>
                <w:sz w:val="20"/>
              </w:rPr>
            </w:pPr>
            <w:r>
              <w:rPr>
                <w:rFonts w:hint="eastAsia"/>
                <w:b/>
                <w:sz w:val="20"/>
                <w:lang w:val="en-US" w:eastAsia="zh-CN"/>
              </w:rPr>
              <w:t>GB/T1147.1-2007《中小功率内燃机第1部分：通用技术条件》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2249" w:type="dxa"/>
            <w:gridSpan w:val="2"/>
            <w:tcBorders>
              <w:left w:val="single" w:color="auto" w:sz="4" w:space="0"/>
            </w:tcBorders>
            <w:vAlign w:val="center"/>
          </w:tcPr>
          <w:p>
            <w:pPr>
              <w:snapToGrid w:val="0"/>
              <w:spacing w:line="280" w:lineRule="exact"/>
              <w:jc w:val="left"/>
              <w:rPr>
                <w:b/>
                <w:sz w:val="14"/>
                <w:szCs w:val="14"/>
              </w:rPr>
            </w:pPr>
            <w:r>
              <w:rPr>
                <w:rFonts w:hint="eastAsia"/>
                <w:b/>
                <w:sz w:val="20"/>
              </w:rPr>
              <w:t>检验和试验项目及要求</w:t>
            </w:r>
            <w:r>
              <w:rPr>
                <w:b/>
                <w:sz w:val="20"/>
              </w:rPr>
              <w:t>(</w:t>
            </w:r>
            <w:r>
              <w:rPr>
                <w:rFonts w:hint="eastAsia"/>
                <w:b/>
                <w:sz w:val="20"/>
              </w:rPr>
              <w:t>如有型式试验要求</w:t>
            </w:r>
            <w:r>
              <w:rPr>
                <w:b/>
                <w:sz w:val="20"/>
              </w:rPr>
              <w:t>,</w:t>
            </w:r>
            <w:r>
              <w:rPr>
                <w:rFonts w:hint="eastAsia"/>
                <w:b/>
                <w:sz w:val="20"/>
              </w:rPr>
              <w:t>要进行说明</w:t>
            </w:r>
            <w:r>
              <w:rPr>
                <w:b/>
                <w:sz w:val="20"/>
              </w:rPr>
              <w:t>)</w:t>
            </w:r>
          </w:p>
        </w:tc>
        <w:tc>
          <w:tcPr>
            <w:tcW w:w="8424" w:type="dxa"/>
            <w:gridSpan w:val="8"/>
            <w:vAlign w:val="center"/>
          </w:tcPr>
          <w:p>
            <w:pPr>
              <w:snapToGrid w:val="0"/>
              <w:spacing w:line="280" w:lineRule="exact"/>
              <w:jc w:val="left"/>
              <w:rPr>
                <w:b/>
                <w:sz w:val="20"/>
              </w:rPr>
            </w:pPr>
            <w:r>
              <w:rPr>
                <w:rFonts w:hint="eastAsia"/>
                <w:b/>
                <w:sz w:val="20"/>
                <w:lang w:val="en-US" w:eastAsia="zh-CN"/>
              </w:rPr>
              <w:t>按GB/T2820.2-2009《往复式内燃机驱动的交流发电机组第2部分发动机》规定进行出厂性能检测。检测试验荐包括：外观检查、一、二次回路绝缘试验、冷态绝缘电阻测试、空、负载电压测试、功率、保护功能测试、控制箱指示信号装置工作情况检测、机组稳定性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8"/>
            <w:vAlign w:val="center"/>
          </w:tcPr>
          <w:p>
            <w:pPr>
              <w:snapToGrid w:val="0"/>
              <w:spacing w:line="280" w:lineRule="exact"/>
              <w:jc w:val="center"/>
              <w:rPr>
                <w:rFonts w:hint="eastAsia" w:eastAsia="宋体"/>
                <w:b/>
                <w:sz w:val="20"/>
                <w:lang w:val="en-US" w:eastAsia="zh-CN"/>
              </w:rPr>
            </w:pPr>
            <w:r>
              <w:rPr>
                <w:rFonts w:hint="eastAsia"/>
                <w:b/>
                <w:sz w:val="20"/>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tcBorders>
            <w:vAlign w:val="center"/>
          </w:tcPr>
          <w:p>
            <w:pPr>
              <w:snapToGrid w:val="0"/>
              <w:spacing w:line="280" w:lineRule="exact"/>
              <w:jc w:val="center"/>
              <w:rPr>
                <w:rFonts w:ascii="宋体"/>
                <w:b/>
                <w:sz w:val="22"/>
                <w:szCs w:val="22"/>
              </w:rPr>
            </w:pPr>
            <w:r>
              <w:rPr>
                <w:rFonts w:hint="eastAsia" w:ascii="宋体"/>
                <w:b/>
                <w:sz w:val="22"/>
                <w:szCs w:val="22"/>
              </w:rPr>
              <w:t>填表人</w:t>
            </w:r>
          </w:p>
          <w:p>
            <w:pPr>
              <w:snapToGrid w:val="0"/>
              <w:spacing w:line="280" w:lineRule="exact"/>
              <w:jc w:val="center"/>
              <w:rPr>
                <w:b/>
                <w:sz w:val="20"/>
              </w:rPr>
            </w:pPr>
            <w:r>
              <w:rPr>
                <w:rFonts w:ascii="宋体"/>
                <w:b/>
                <w:sz w:val="22"/>
                <w:szCs w:val="22"/>
              </w:rPr>
              <w:t>(</w:t>
            </w:r>
            <w:r>
              <w:rPr>
                <w:rFonts w:hint="eastAsia" w:ascii="宋体"/>
                <w:b/>
                <w:sz w:val="22"/>
                <w:szCs w:val="22"/>
              </w:rPr>
              <w:t>专业人员</w:t>
            </w:r>
            <w:r>
              <w:rPr>
                <w:rFonts w:ascii="宋体"/>
                <w:b/>
                <w:sz w:val="22"/>
                <w:szCs w:val="22"/>
              </w:rPr>
              <w:t>)</w:t>
            </w:r>
          </w:p>
        </w:tc>
        <w:tc>
          <w:tcPr>
            <w:tcW w:w="2533" w:type="dxa"/>
            <w:gridSpan w:val="3"/>
            <w:vAlign w:val="center"/>
          </w:tcPr>
          <w:p>
            <w:pPr>
              <w:snapToGrid w:val="0"/>
              <w:spacing w:line="280" w:lineRule="exact"/>
              <w:jc w:val="center"/>
              <w:rPr>
                <w:b/>
                <w:sz w:val="20"/>
              </w:rPr>
            </w:pPr>
          </w:p>
        </w:tc>
        <w:tc>
          <w:tcPr>
            <w:tcW w:w="2984" w:type="dxa"/>
            <w:gridSpan w:val="3"/>
            <w:vAlign w:val="center"/>
          </w:tcPr>
          <w:p>
            <w:pPr>
              <w:snapToGrid w:val="0"/>
              <w:spacing w:line="280" w:lineRule="exact"/>
              <w:jc w:val="center"/>
              <w:rPr>
                <w:b/>
                <w:sz w:val="20"/>
              </w:rPr>
            </w:pPr>
            <w:r>
              <w:rPr>
                <w:rFonts w:hint="eastAsia"/>
                <w:b/>
                <w:sz w:val="22"/>
                <w:szCs w:val="22"/>
              </w:rPr>
              <w:t>日期</w:t>
            </w:r>
          </w:p>
        </w:tc>
        <w:tc>
          <w:tcPr>
            <w:tcW w:w="2907" w:type="dxa"/>
            <w:gridSpan w:val="2"/>
            <w:vAlign w:val="center"/>
          </w:tcPr>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bottom w:val="single" w:color="auto" w:sz="8" w:space="0"/>
            </w:tcBorders>
            <w:vAlign w:val="center"/>
          </w:tcPr>
          <w:p>
            <w:pPr>
              <w:snapToGrid w:val="0"/>
              <w:spacing w:line="280" w:lineRule="exact"/>
              <w:jc w:val="center"/>
              <w:rPr>
                <w:b/>
                <w:sz w:val="20"/>
              </w:rPr>
            </w:pPr>
            <w:r>
              <w:rPr>
                <w:rFonts w:hint="eastAsia" w:ascii="宋体"/>
                <w:b/>
                <w:sz w:val="22"/>
                <w:szCs w:val="22"/>
              </w:rPr>
              <w:t>审核组长</w:t>
            </w:r>
          </w:p>
        </w:tc>
        <w:tc>
          <w:tcPr>
            <w:tcW w:w="2533" w:type="dxa"/>
            <w:gridSpan w:val="3"/>
            <w:tcBorders>
              <w:bottom w:val="single" w:color="auto" w:sz="8" w:space="0"/>
            </w:tcBorders>
            <w:vAlign w:val="center"/>
          </w:tcPr>
          <w:p>
            <w:pPr>
              <w:snapToGrid w:val="0"/>
              <w:spacing w:line="280" w:lineRule="exact"/>
              <w:jc w:val="center"/>
              <w:rPr>
                <w:b/>
                <w:sz w:val="20"/>
              </w:rPr>
            </w:pPr>
          </w:p>
        </w:tc>
        <w:tc>
          <w:tcPr>
            <w:tcW w:w="2984" w:type="dxa"/>
            <w:gridSpan w:val="3"/>
            <w:tcBorders>
              <w:bottom w:val="single" w:color="auto" w:sz="8" w:space="0"/>
            </w:tcBorders>
            <w:vAlign w:val="center"/>
          </w:tcPr>
          <w:p>
            <w:pPr>
              <w:snapToGrid w:val="0"/>
              <w:spacing w:line="280" w:lineRule="exact"/>
              <w:jc w:val="center"/>
              <w:rPr>
                <w:b/>
                <w:sz w:val="20"/>
              </w:rPr>
            </w:pPr>
            <w:r>
              <w:rPr>
                <w:rFonts w:hint="eastAsia"/>
                <w:b/>
                <w:sz w:val="22"/>
                <w:szCs w:val="22"/>
              </w:rPr>
              <w:t>日期</w:t>
            </w:r>
          </w:p>
        </w:tc>
        <w:tc>
          <w:tcPr>
            <w:tcW w:w="2907" w:type="dxa"/>
            <w:gridSpan w:val="2"/>
            <w:tcBorders>
              <w:bottom w:val="single" w:color="auto" w:sz="8" w:space="0"/>
            </w:tcBorders>
            <w:vAlign w:val="center"/>
          </w:tcPr>
          <w:p>
            <w:pPr>
              <w:snapToGrid w:val="0"/>
              <w:spacing w:line="280" w:lineRule="exact"/>
              <w:jc w:val="center"/>
              <w:rPr>
                <w:b/>
                <w:sz w:val="20"/>
              </w:rPr>
            </w:pPr>
          </w:p>
        </w:tc>
      </w:tr>
    </w:tbl>
    <w:p>
      <w:pPr>
        <w:snapToGrid w:val="0"/>
        <w:rPr>
          <w:rFonts w:ascii="宋体"/>
          <w:b/>
          <w:sz w:val="22"/>
          <w:szCs w:val="22"/>
        </w:rPr>
      </w:pPr>
    </w:p>
    <w:p>
      <w:pPr>
        <w:snapToGrid w:val="0"/>
        <w:rPr>
          <w:rFonts w:hint="eastAsia" w:ascii="宋体"/>
          <w:b/>
          <w:spacing w:val="-6"/>
          <w:sz w:val="21"/>
          <w:szCs w:val="21"/>
        </w:rPr>
      </w:pPr>
      <w:r>
        <w:rPr>
          <w:rFonts w:hint="eastAsia" w:ascii="宋体"/>
          <w:b/>
          <w:spacing w:val="-6"/>
          <w:sz w:val="21"/>
          <w:szCs w:val="21"/>
        </w:rPr>
        <w:t>注：如有其他培训内容或空格不够可另加附页</w:t>
      </w: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spacing w:before="120" w:beforeLines="50" w:line="360" w:lineRule="exact"/>
        <w:jc w:val="center"/>
        <w:rPr>
          <w:rFonts w:ascii="宋体"/>
          <w:b/>
          <w:sz w:val="18"/>
          <w:szCs w:val="18"/>
        </w:rPr>
      </w:pPr>
      <w:r>
        <w:rPr>
          <w:rFonts w:hint="eastAsia" w:ascii="宋体" w:hAnsi="宋体"/>
          <w:b/>
          <w:sz w:val="30"/>
          <w:szCs w:val="30"/>
        </w:rPr>
        <w:t>专业培训记录</w:t>
      </w:r>
    </w:p>
    <w:p>
      <w:pPr>
        <w:rPr>
          <w:b/>
          <w:sz w:val="22"/>
          <w:szCs w:val="22"/>
        </w:rPr>
      </w:pPr>
      <w:r>
        <w:rPr>
          <w:rFonts w:hint="eastAsia"/>
          <w:b/>
          <w:sz w:val="22"/>
          <w:szCs w:val="22"/>
        </w:rPr>
        <w:sym w:font="Wingdings 2" w:char="0052"/>
      </w:r>
      <w:r>
        <w:rPr>
          <w:b/>
          <w:sz w:val="22"/>
          <w:szCs w:val="22"/>
        </w:rPr>
        <w:t xml:space="preserve">EMS  </w:t>
      </w:r>
    </w:p>
    <w:tbl>
      <w:tblPr>
        <w:tblStyle w:val="6"/>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1263"/>
        <w:gridCol w:w="3"/>
        <w:gridCol w:w="1267"/>
        <w:gridCol w:w="1289"/>
        <w:gridCol w:w="1505"/>
        <w:gridCol w:w="190"/>
        <w:gridCol w:w="1529"/>
        <w:gridCol w:w="137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tcBorders>
              <w:top w:val="single" w:color="auto" w:sz="8" w:space="0"/>
            </w:tcBorders>
            <w:vAlign w:val="center"/>
          </w:tcPr>
          <w:p>
            <w:pPr>
              <w:snapToGrid w:val="0"/>
              <w:spacing w:line="280" w:lineRule="exact"/>
              <w:jc w:val="center"/>
              <w:rPr>
                <w:b/>
                <w:sz w:val="22"/>
                <w:szCs w:val="22"/>
              </w:rPr>
            </w:pPr>
            <w:r>
              <w:rPr>
                <w:rFonts w:hint="eastAsia"/>
                <w:b/>
                <w:sz w:val="22"/>
                <w:szCs w:val="22"/>
              </w:rPr>
              <w:t>受审核方名称</w:t>
            </w:r>
          </w:p>
        </w:tc>
        <w:tc>
          <w:tcPr>
            <w:tcW w:w="5327" w:type="dxa"/>
            <w:gridSpan w:val="5"/>
            <w:tcBorders>
              <w:top w:val="single" w:color="auto" w:sz="8" w:space="0"/>
            </w:tcBorders>
            <w:vAlign w:val="center"/>
          </w:tcPr>
          <w:p>
            <w:pPr>
              <w:snapToGrid w:val="0"/>
              <w:spacing w:line="280" w:lineRule="exact"/>
              <w:jc w:val="center"/>
              <w:rPr>
                <w:b/>
                <w:sz w:val="20"/>
              </w:rPr>
            </w:pPr>
            <w:bookmarkStart w:id="2" w:name="组织名称"/>
            <w:r>
              <w:rPr>
                <w:b/>
                <w:sz w:val="20"/>
              </w:rPr>
              <w:t>南昌市鼎鑫机电工程有限公司</w:t>
            </w:r>
            <w:bookmarkEnd w:id="2"/>
          </w:p>
        </w:tc>
        <w:tc>
          <w:tcPr>
            <w:tcW w:w="1719" w:type="dxa"/>
            <w:gridSpan w:val="2"/>
            <w:tcBorders>
              <w:top w:val="single" w:color="auto" w:sz="8" w:space="0"/>
            </w:tcBorders>
            <w:vAlign w:val="center"/>
          </w:tcPr>
          <w:p>
            <w:pPr>
              <w:snapToGrid w:val="0"/>
              <w:spacing w:line="280" w:lineRule="exact"/>
              <w:ind w:left="52"/>
              <w:jc w:val="center"/>
              <w:rPr>
                <w:b/>
                <w:sz w:val="22"/>
                <w:szCs w:val="22"/>
              </w:rPr>
            </w:pPr>
            <w:r>
              <w:rPr>
                <w:rFonts w:hint="eastAsia"/>
                <w:b/>
                <w:sz w:val="22"/>
                <w:szCs w:val="22"/>
              </w:rPr>
              <w:t>专业小类</w:t>
            </w:r>
            <w:r>
              <w:rPr>
                <w:b/>
                <w:sz w:val="22"/>
                <w:szCs w:val="22"/>
              </w:rPr>
              <w:t>/</w:t>
            </w:r>
          </w:p>
          <w:p>
            <w:pPr>
              <w:snapToGrid w:val="0"/>
              <w:spacing w:line="280" w:lineRule="exact"/>
              <w:ind w:left="52" w:leftChars="0"/>
              <w:jc w:val="center"/>
              <w:rPr>
                <w:b/>
                <w:sz w:val="22"/>
                <w:szCs w:val="22"/>
              </w:rPr>
            </w:pPr>
            <w:r>
              <w:rPr>
                <w:rFonts w:hint="eastAsia"/>
                <w:b/>
                <w:sz w:val="22"/>
                <w:szCs w:val="22"/>
              </w:rPr>
              <w:t>项目代码</w:t>
            </w:r>
          </w:p>
        </w:tc>
        <w:tc>
          <w:tcPr>
            <w:tcW w:w="1378" w:type="dxa"/>
            <w:tcBorders>
              <w:top w:val="single" w:color="auto" w:sz="8" w:space="0"/>
            </w:tcBorders>
            <w:vAlign w:val="center"/>
          </w:tcPr>
          <w:p>
            <w:pPr>
              <w:snapToGrid w:val="0"/>
              <w:spacing w:line="280" w:lineRule="exact"/>
              <w:ind w:left="52" w:leftChars="0"/>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1266" w:type="dxa"/>
            <w:gridSpan w:val="2"/>
            <w:vAlign w:val="center"/>
          </w:tcPr>
          <w:p>
            <w:pPr>
              <w:snapToGrid w:val="0"/>
              <w:spacing w:line="280" w:lineRule="exact"/>
              <w:jc w:val="center"/>
              <w:rPr>
                <w:b/>
                <w:sz w:val="20"/>
              </w:rPr>
            </w:pPr>
            <w:r>
              <w:rPr>
                <w:rFonts w:hint="eastAsia"/>
                <w:b/>
                <w:sz w:val="20"/>
                <w:lang w:val="en-US" w:eastAsia="zh-CN"/>
              </w:rPr>
              <w:t>冷校</w:t>
            </w:r>
          </w:p>
        </w:tc>
        <w:tc>
          <w:tcPr>
            <w:tcW w:w="1267" w:type="dxa"/>
            <w:vAlign w:val="center"/>
          </w:tcPr>
          <w:p>
            <w:pPr>
              <w:snapToGrid w:val="0"/>
              <w:spacing w:line="280" w:lineRule="exact"/>
              <w:jc w:val="center"/>
              <w:rPr>
                <w:rFonts w:hint="default"/>
                <w:b/>
                <w:sz w:val="20"/>
                <w:lang w:val="en-US" w:eastAsia="zh-CN"/>
              </w:rPr>
            </w:pPr>
            <w:r>
              <w:rPr>
                <w:rFonts w:hint="eastAsia"/>
                <w:b/>
                <w:sz w:val="20"/>
                <w:lang w:val="en-US" w:eastAsia="zh-CN"/>
              </w:rPr>
              <w:t>伍光华</w:t>
            </w:r>
          </w:p>
        </w:tc>
        <w:tc>
          <w:tcPr>
            <w:tcW w:w="1289" w:type="dxa"/>
            <w:vAlign w:val="center"/>
          </w:tcPr>
          <w:p>
            <w:pPr>
              <w:snapToGrid w:val="0"/>
              <w:spacing w:line="280" w:lineRule="exact"/>
              <w:jc w:val="center"/>
              <w:rPr>
                <w:b/>
                <w:sz w:val="22"/>
                <w:szCs w:val="22"/>
              </w:rPr>
            </w:pPr>
            <w:r>
              <w:rPr>
                <w:rFonts w:hint="eastAsia"/>
                <w:b/>
                <w:sz w:val="22"/>
                <w:szCs w:val="22"/>
              </w:rPr>
              <w:t>专业</w:t>
            </w:r>
          </w:p>
        </w:tc>
        <w:tc>
          <w:tcPr>
            <w:tcW w:w="1505" w:type="dxa"/>
            <w:vAlign w:val="center"/>
          </w:tcPr>
          <w:p>
            <w:pPr>
              <w:snapToGrid w:val="0"/>
              <w:spacing w:line="280" w:lineRule="exact"/>
              <w:ind w:left="52"/>
              <w:jc w:val="center"/>
              <w:rPr>
                <w:b/>
                <w:sz w:val="20"/>
              </w:rPr>
            </w:pPr>
            <w:r>
              <w:rPr>
                <w:b/>
                <w:sz w:val="20"/>
              </w:rPr>
              <w:t>E：19.09.01;</w:t>
            </w:r>
          </w:p>
          <w:p>
            <w:pPr>
              <w:jc w:val="center"/>
              <w:rPr>
                <w:b/>
                <w:sz w:val="20"/>
              </w:rPr>
            </w:pPr>
            <w:r>
              <w:rPr>
                <w:sz w:val="20"/>
                <w:lang w:val="de-DE"/>
              </w:rPr>
              <w:t>E:34.06.00</w:t>
            </w:r>
          </w:p>
        </w:tc>
        <w:tc>
          <w:tcPr>
            <w:tcW w:w="1719" w:type="dxa"/>
            <w:gridSpan w:val="2"/>
            <w:vAlign w:val="center"/>
          </w:tcPr>
          <w:p>
            <w:pPr>
              <w:snapToGrid w:val="0"/>
              <w:spacing w:line="280" w:lineRule="exact"/>
              <w:jc w:val="center"/>
              <w:rPr>
                <w:b/>
                <w:sz w:val="22"/>
                <w:szCs w:val="22"/>
              </w:rPr>
            </w:pPr>
            <w:r>
              <w:rPr>
                <w:rFonts w:hint="eastAsia"/>
                <w:b/>
                <w:sz w:val="22"/>
                <w:szCs w:val="22"/>
              </w:rPr>
              <w:t>培训地点</w:t>
            </w:r>
          </w:p>
        </w:tc>
        <w:tc>
          <w:tcPr>
            <w:tcW w:w="1378" w:type="dxa"/>
            <w:vAlign w:val="center"/>
          </w:tcPr>
          <w:p>
            <w:pPr>
              <w:snapToGrid w:val="0"/>
              <w:spacing w:line="280" w:lineRule="exact"/>
              <w:jc w:val="center"/>
              <w:rPr>
                <w:b/>
                <w:sz w:val="20"/>
              </w:rPr>
            </w:pPr>
            <w:r>
              <w:rPr>
                <w:rFonts w:hint="eastAsia"/>
                <w:b/>
                <w:sz w:val="20"/>
                <w:lang w:val="en-US" w:eastAsia="zh-CN"/>
              </w:rPr>
              <w:t>会议室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9" w:type="dxa"/>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vAlign w:val="center"/>
          </w:tcPr>
          <w:p>
            <w:pPr>
              <w:snapToGrid w:val="0"/>
              <w:jc w:val="center"/>
              <w:rPr>
                <w:b/>
                <w:sz w:val="20"/>
              </w:rPr>
            </w:pPr>
            <w:r>
              <w:rPr>
                <w:rFonts w:hint="eastAsia"/>
                <w:b/>
                <w:sz w:val="20"/>
              </w:rPr>
              <w:t>姓名</w:t>
            </w:r>
          </w:p>
        </w:tc>
        <w:tc>
          <w:tcPr>
            <w:tcW w:w="1263" w:type="dxa"/>
            <w:vAlign w:val="center"/>
          </w:tcPr>
          <w:p>
            <w:pPr>
              <w:snapToGrid w:val="0"/>
              <w:spacing w:line="360" w:lineRule="exact"/>
              <w:jc w:val="center"/>
              <w:rPr>
                <w:b/>
                <w:sz w:val="20"/>
              </w:rPr>
            </w:pPr>
            <w:r>
              <w:rPr>
                <w:sz w:val="20"/>
              </w:rPr>
              <w:t>伍光华</w:t>
            </w:r>
          </w:p>
        </w:tc>
        <w:tc>
          <w:tcPr>
            <w:tcW w:w="1270" w:type="dxa"/>
            <w:gridSpan w:val="2"/>
            <w:vAlign w:val="center"/>
          </w:tcPr>
          <w:p>
            <w:pPr>
              <w:snapToGrid w:val="0"/>
              <w:spacing w:line="360" w:lineRule="exact"/>
              <w:jc w:val="center"/>
              <w:rPr>
                <w:b/>
                <w:sz w:val="20"/>
              </w:rPr>
            </w:pPr>
            <w:r>
              <w:rPr>
                <w:rFonts w:hint="eastAsia"/>
                <w:b/>
                <w:sz w:val="20"/>
                <w:lang w:val="en-US" w:eastAsia="zh-CN"/>
              </w:rPr>
              <w:t>冷校</w:t>
            </w:r>
          </w:p>
        </w:tc>
        <w:tc>
          <w:tcPr>
            <w:tcW w:w="1289"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19" w:type="dxa"/>
            <w:gridSpan w:val="2"/>
            <w:vAlign w:val="center"/>
          </w:tcPr>
          <w:p>
            <w:pPr>
              <w:snapToGrid w:val="0"/>
              <w:spacing w:line="360" w:lineRule="exact"/>
              <w:jc w:val="center"/>
              <w:rPr>
                <w:b/>
                <w:sz w:val="20"/>
              </w:rPr>
            </w:pPr>
          </w:p>
        </w:tc>
        <w:tc>
          <w:tcPr>
            <w:tcW w:w="1378"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68" w:hRule="atLeast"/>
          <w:jc w:val="center"/>
        </w:trPr>
        <w:tc>
          <w:tcPr>
            <w:tcW w:w="2249"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r>
              <w:rPr>
                <w:b/>
                <w:sz w:val="20"/>
              </w:rPr>
              <w:t>/</w:t>
            </w:r>
          </w:p>
          <w:p>
            <w:pPr>
              <w:snapToGrid w:val="0"/>
              <w:spacing w:line="280" w:lineRule="exact"/>
              <w:jc w:val="center"/>
              <w:rPr>
                <w:b/>
                <w:sz w:val="20"/>
              </w:rPr>
            </w:pPr>
            <w:r>
              <w:rPr>
                <w:rFonts w:hint="eastAsia"/>
                <w:b/>
                <w:sz w:val="20"/>
              </w:rPr>
              <w:t>服务过程</w:t>
            </w:r>
          </w:p>
        </w:tc>
        <w:tc>
          <w:tcPr>
            <w:tcW w:w="8424" w:type="dxa"/>
            <w:gridSpan w:val="8"/>
            <w:vAlign w:val="center"/>
          </w:tcPr>
          <w:p>
            <w:pPr>
              <w:snapToGrid w:val="0"/>
              <w:spacing w:line="280" w:lineRule="exact"/>
              <w:rPr>
                <w:rFonts w:hint="eastAsia"/>
                <w:b/>
                <w:sz w:val="20"/>
                <w:lang w:val="en-US" w:eastAsia="zh-CN"/>
              </w:rPr>
            </w:pPr>
            <w:r>
              <w:rPr>
                <w:rFonts w:hint="eastAsia"/>
                <w:b/>
                <w:sz w:val="20"/>
                <w:lang w:val="en-US" w:eastAsia="zh-CN"/>
              </w:rPr>
              <w:t>图纸分析--零部件采购--零部件检验--组装--检验--总装-成品出厂调试--包装-出厂</w:t>
            </w:r>
          </w:p>
          <w:p>
            <w:pPr>
              <w:snapToGrid w:val="0"/>
              <w:spacing w:line="280" w:lineRule="exact"/>
              <w:rPr>
                <w:b/>
                <w:sz w:val="20"/>
              </w:rPr>
            </w:pPr>
            <w:r>
              <w:rPr>
                <w:rFonts w:hint="eastAsia" w:asciiTheme="majorEastAsia" w:hAnsiTheme="majorEastAsia" w:eastAsiaTheme="majorEastAsia" w:cstheme="majorEastAsia"/>
                <w:b/>
                <w:bCs w:val="0"/>
                <w:sz w:val="20"/>
                <w:szCs w:val="20"/>
              </w:rPr>
              <w:t>销售：客户接触----合同评审----签订合同-----客户付款------入帐------采购-----客户提货-----验收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重要环境</w:t>
            </w:r>
            <w:r>
              <w:rPr>
                <w:rFonts w:hint="eastAsia"/>
                <w:b/>
                <w:sz w:val="20"/>
                <w:lang w:val="en-US" w:eastAsia="zh-CN"/>
              </w:rPr>
              <w:t>因素</w:t>
            </w:r>
            <w:r>
              <w:rPr>
                <w:rFonts w:hint="eastAsia"/>
                <w:b/>
                <w:sz w:val="20"/>
              </w:rPr>
              <w:t>及控制措施</w:t>
            </w:r>
          </w:p>
        </w:tc>
        <w:tc>
          <w:tcPr>
            <w:tcW w:w="8424" w:type="dxa"/>
            <w:gridSpan w:val="8"/>
            <w:vAlign w:val="center"/>
          </w:tcPr>
          <w:p>
            <w:pPr>
              <w:jc w:val="both"/>
              <w:rPr>
                <w:b/>
                <w:bCs/>
                <w:color w:val="auto"/>
                <w:sz w:val="20"/>
                <w:szCs w:val="20"/>
              </w:rPr>
            </w:pPr>
            <w:r>
              <w:rPr>
                <w:rFonts w:hint="eastAsia"/>
                <w:b/>
                <w:bCs/>
                <w:color w:val="auto"/>
                <w:sz w:val="20"/>
                <w:szCs w:val="20"/>
                <w:lang w:val="en-US" w:eastAsia="zh-CN"/>
              </w:rPr>
              <w:t>重要环境因素</w:t>
            </w:r>
            <w:r>
              <w:rPr>
                <w:b/>
                <w:bCs/>
                <w:color w:val="auto"/>
                <w:sz w:val="20"/>
                <w:szCs w:val="20"/>
              </w:rPr>
              <w:t>1.</w:t>
            </w:r>
            <w:r>
              <w:rPr>
                <w:rFonts w:ascii="宋体" w:hAnsi="宋体" w:cs="宋体"/>
                <w:b/>
                <w:bCs/>
                <w:color w:val="auto"/>
                <w:kern w:val="0"/>
                <w:sz w:val="20"/>
                <w:szCs w:val="20"/>
              </w:rPr>
              <w:t xml:space="preserve"> </w:t>
            </w:r>
            <w:r>
              <w:rPr>
                <w:rFonts w:hint="eastAsia" w:ascii="宋体" w:hAnsi="宋体" w:cs="宋体"/>
                <w:b/>
                <w:bCs/>
                <w:color w:val="auto"/>
                <w:kern w:val="0"/>
                <w:sz w:val="20"/>
                <w:szCs w:val="20"/>
                <w:lang w:val="en-US" w:eastAsia="zh-CN"/>
              </w:rPr>
              <w:t>资源的消耗</w:t>
            </w:r>
            <w:r>
              <w:rPr>
                <w:b/>
                <w:bCs/>
                <w:color w:val="auto"/>
                <w:sz w:val="20"/>
                <w:szCs w:val="20"/>
              </w:rPr>
              <w:t xml:space="preserve">   2.</w:t>
            </w:r>
            <w:r>
              <w:rPr>
                <w:rFonts w:ascii="宋体" w:hAnsi="宋体" w:cs="宋体"/>
                <w:b/>
                <w:bCs/>
                <w:color w:val="auto"/>
                <w:kern w:val="0"/>
                <w:sz w:val="20"/>
                <w:szCs w:val="20"/>
              </w:rPr>
              <w:t xml:space="preserve"> </w:t>
            </w:r>
            <w:r>
              <w:rPr>
                <w:rFonts w:hint="eastAsia" w:ascii="宋体" w:hAnsi="宋体" w:cs="宋体"/>
                <w:b/>
                <w:bCs/>
                <w:color w:val="auto"/>
                <w:kern w:val="0"/>
                <w:sz w:val="20"/>
                <w:szCs w:val="20"/>
              </w:rPr>
              <w:t>噪声排放</w:t>
            </w:r>
            <w:r>
              <w:rPr>
                <w:rFonts w:ascii="宋体" w:hAnsi="宋体" w:cs="宋体"/>
                <w:b/>
                <w:bCs/>
                <w:color w:val="auto"/>
                <w:kern w:val="0"/>
                <w:sz w:val="20"/>
                <w:szCs w:val="20"/>
              </w:rPr>
              <w:t>3</w:t>
            </w:r>
            <w:r>
              <w:rPr>
                <w:rFonts w:hint="eastAsia" w:ascii="宋体" w:hAnsi="宋体" w:cs="宋体"/>
                <w:b/>
                <w:bCs/>
                <w:color w:val="auto"/>
                <w:kern w:val="0"/>
                <w:sz w:val="20"/>
                <w:szCs w:val="20"/>
              </w:rPr>
              <w:t>、</w:t>
            </w:r>
            <w:r>
              <w:rPr>
                <w:rFonts w:hint="eastAsia" w:ascii="新宋体" w:hAnsi="新宋体" w:eastAsia="新宋体"/>
                <w:b/>
                <w:bCs/>
                <w:color w:val="auto"/>
                <w:sz w:val="20"/>
                <w:szCs w:val="20"/>
              </w:rPr>
              <w:t>潜在火灾</w:t>
            </w:r>
            <w:r>
              <w:rPr>
                <w:rFonts w:ascii="新宋体" w:hAnsi="新宋体" w:eastAsia="新宋体"/>
                <w:b/>
                <w:bCs/>
                <w:color w:val="auto"/>
                <w:sz w:val="20"/>
                <w:szCs w:val="20"/>
              </w:rPr>
              <w:t xml:space="preserve">  4</w:t>
            </w:r>
            <w:r>
              <w:rPr>
                <w:rFonts w:hint="eastAsia" w:ascii="新宋体" w:hAnsi="新宋体" w:eastAsia="新宋体"/>
                <w:b/>
                <w:bCs/>
                <w:color w:val="auto"/>
                <w:sz w:val="20"/>
                <w:szCs w:val="20"/>
              </w:rPr>
              <w:t>、固体废物排放</w:t>
            </w:r>
          </w:p>
          <w:p>
            <w:pPr>
              <w:snapToGrid w:val="0"/>
              <w:spacing w:line="280" w:lineRule="exact"/>
              <w:jc w:val="both"/>
              <w:rPr>
                <w:b/>
                <w:sz w:val="20"/>
              </w:rPr>
            </w:pPr>
            <w:r>
              <w:rPr>
                <w:rFonts w:hint="eastAsia"/>
                <w:b/>
                <w:sz w:val="20"/>
                <w:szCs w:val="20"/>
                <w:lang w:val="en-US" w:eastAsia="zh-CN"/>
              </w:rPr>
              <w:t>制定了管理方案和应急方案进行控制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left"/>
              <w:rPr>
                <w:b/>
              </w:rPr>
            </w:pPr>
            <w:r>
              <w:rPr>
                <w:rFonts w:hint="eastAsia"/>
                <w:b/>
                <w:sz w:val="20"/>
              </w:rPr>
              <w:t>相关</w:t>
            </w:r>
            <w:r>
              <w:rPr>
                <w:rFonts w:hint="eastAsia"/>
                <w:b/>
                <w:sz w:val="20"/>
                <w:lang w:val="en-US" w:eastAsia="zh-CN"/>
              </w:rPr>
              <w:t>环境</w:t>
            </w:r>
            <w:r>
              <w:rPr>
                <w:rFonts w:hint="eastAsia"/>
                <w:b/>
                <w:sz w:val="20"/>
              </w:rPr>
              <w:t>法律法规的要求及产品标准</w:t>
            </w:r>
          </w:p>
        </w:tc>
        <w:tc>
          <w:tcPr>
            <w:tcW w:w="8424" w:type="dxa"/>
            <w:gridSpan w:val="8"/>
            <w:vAlign w:val="center"/>
          </w:tcPr>
          <w:p>
            <w:pPr>
              <w:rPr>
                <w:rFonts w:hint="eastAsia" w:eastAsia="宋体"/>
                <w:b/>
                <w:sz w:val="20"/>
                <w:lang w:val="en-US" w:eastAsia="zh-CN"/>
              </w:rPr>
            </w:pPr>
            <w:r>
              <w:rPr>
                <w:b/>
                <w:bCs/>
                <w:sz w:val="18"/>
                <w:szCs w:val="18"/>
              </w:rPr>
              <w:t>中华人民共和国环境保护法</w:t>
            </w:r>
            <w:r>
              <w:rPr>
                <w:rFonts w:hint="eastAsia"/>
                <w:b/>
                <w:bCs/>
                <w:sz w:val="18"/>
                <w:szCs w:val="18"/>
                <w:lang w:eastAsia="zh-CN"/>
              </w:rPr>
              <w:t>、</w:t>
            </w:r>
            <w:r>
              <w:rPr>
                <w:b/>
                <w:bCs/>
                <w:kern w:val="0"/>
                <w:sz w:val="18"/>
                <w:szCs w:val="18"/>
              </w:rPr>
              <w:t>国家危险废物名录</w:t>
            </w:r>
            <w:r>
              <w:rPr>
                <w:rFonts w:hint="eastAsia"/>
                <w:b/>
                <w:bCs/>
                <w:kern w:val="0"/>
                <w:sz w:val="18"/>
                <w:szCs w:val="18"/>
                <w:lang w:eastAsia="zh-CN"/>
              </w:rPr>
              <w:t>、</w:t>
            </w:r>
            <w:r>
              <w:rPr>
                <w:b/>
                <w:bCs/>
                <w:sz w:val="18"/>
                <w:szCs w:val="18"/>
              </w:rPr>
              <w:t>中华人民共和国环境噪声污染防治法</w:t>
            </w:r>
            <w:r>
              <w:rPr>
                <w:rFonts w:hint="eastAsia"/>
                <w:b/>
                <w:bCs/>
                <w:sz w:val="18"/>
                <w:szCs w:val="18"/>
                <w:lang w:eastAsia="zh-CN"/>
              </w:rPr>
              <w:t>、</w:t>
            </w:r>
            <w:r>
              <w:rPr>
                <w:rFonts w:hint="eastAsia"/>
                <w:b/>
                <w:bCs/>
                <w:sz w:val="18"/>
                <w:szCs w:val="18"/>
              </w:rPr>
              <w:t>江西省深入开展整治违法排污企业保障群众健康环保专项行动实施方案的通知</w:t>
            </w:r>
            <w:r>
              <w:rPr>
                <w:b/>
                <w:bCs/>
                <w:sz w:val="18"/>
                <w:szCs w:val="18"/>
              </w:rPr>
              <w:t xml:space="preserve"> </w:t>
            </w:r>
            <w:r>
              <w:rPr>
                <w:rFonts w:hint="eastAsia"/>
                <w:b/>
                <w:bCs/>
                <w:sz w:val="18"/>
                <w:szCs w:val="18"/>
                <w:lang w:eastAsia="zh-CN"/>
              </w:rPr>
              <w:t>、</w:t>
            </w:r>
            <w:r>
              <w:rPr>
                <w:b/>
                <w:bCs/>
                <w:sz w:val="18"/>
                <w:szCs w:val="18"/>
              </w:rPr>
              <w:t>中华人民共和国大气污染防治法</w:t>
            </w:r>
            <w:r>
              <w:rPr>
                <w:rFonts w:hint="eastAsia"/>
                <w:b/>
                <w:bCs/>
                <w:sz w:val="18"/>
                <w:szCs w:val="18"/>
                <w:lang w:val="en-US" w:eastAsia="zh-CN"/>
              </w:rPr>
              <w:t>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2249" w:type="dxa"/>
            <w:gridSpan w:val="2"/>
            <w:tcBorders>
              <w:left w:val="single" w:color="auto" w:sz="4" w:space="0"/>
            </w:tcBorders>
            <w:vAlign w:val="center"/>
          </w:tcPr>
          <w:p>
            <w:pPr>
              <w:snapToGrid w:val="0"/>
              <w:spacing w:line="280" w:lineRule="exact"/>
              <w:jc w:val="left"/>
              <w:rPr>
                <w:b/>
                <w:sz w:val="14"/>
                <w:szCs w:val="14"/>
              </w:rPr>
            </w:pPr>
            <w:r>
              <w:rPr>
                <w:rFonts w:hint="eastAsia"/>
                <w:b/>
                <w:sz w:val="20"/>
                <w:lang w:val="en-US" w:eastAsia="zh-CN"/>
              </w:rPr>
              <w:t>环境监测报告（适用时）</w:t>
            </w:r>
          </w:p>
        </w:tc>
        <w:tc>
          <w:tcPr>
            <w:tcW w:w="8424" w:type="dxa"/>
            <w:gridSpan w:val="8"/>
            <w:vAlign w:val="center"/>
          </w:tcPr>
          <w:p>
            <w:pPr>
              <w:snapToGrid w:val="0"/>
              <w:spacing w:line="280" w:lineRule="exact"/>
              <w:jc w:val="left"/>
              <w:rPr>
                <w:b/>
                <w:sz w:val="20"/>
              </w:rPr>
            </w:pPr>
            <w:bookmarkStart w:id="3" w:name="_GoBack"/>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8"/>
            <w:vAlign w:val="center"/>
          </w:tcPr>
          <w:p>
            <w:pPr>
              <w:snapToGrid w:val="0"/>
              <w:spacing w:line="280" w:lineRule="exact"/>
              <w:jc w:val="center"/>
              <w:rPr>
                <w:rFonts w:hint="eastAsia" w:eastAsia="宋体"/>
                <w:b/>
                <w:sz w:val="20"/>
                <w:lang w:val="en-US" w:eastAsia="zh-CN"/>
              </w:rPr>
            </w:pPr>
            <w:r>
              <w:rPr>
                <w:rFonts w:hint="eastAsia"/>
                <w:b/>
                <w:sz w:val="20"/>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tcBorders>
            <w:vAlign w:val="center"/>
          </w:tcPr>
          <w:p>
            <w:pPr>
              <w:snapToGrid w:val="0"/>
              <w:spacing w:line="280" w:lineRule="exact"/>
              <w:jc w:val="center"/>
              <w:rPr>
                <w:rFonts w:ascii="宋体"/>
                <w:b/>
                <w:sz w:val="22"/>
                <w:szCs w:val="22"/>
              </w:rPr>
            </w:pPr>
            <w:r>
              <w:rPr>
                <w:rFonts w:hint="eastAsia" w:ascii="宋体"/>
                <w:b/>
                <w:sz w:val="22"/>
                <w:szCs w:val="22"/>
              </w:rPr>
              <w:t>填表人</w:t>
            </w:r>
          </w:p>
          <w:p>
            <w:pPr>
              <w:snapToGrid w:val="0"/>
              <w:spacing w:line="280" w:lineRule="exact"/>
              <w:jc w:val="center"/>
              <w:rPr>
                <w:b/>
                <w:sz w:val="20"/>
              </w:rPr>
            </w:pPr>
            <w:r>
              <w:rPr>
                <w:rFonts w:ascii="宋体"/>
                <w:b/>
                <w:sz w:val="22"/>
                <w:szCs w:val="22"/>
              </w:rPr>
              <w:t>(</w:t>
            </w:r>
            <w:r>
              <w:rPr>
                <w:rFonts w:hint="eastAsia" w:ascii="宋体"/>
                <w:b/>
                <w:sz w:val="22"/>
                <w:szCs w:val="22"/>
              </w:rPr>
              <w:t>专业人员</w:t>
            </w:r>
            <w:r>
              <w:rPr>
                <w:rFonts w:ascii="宋体"/>
                <w:b/>
                <w:sz w:val="22"/>
                <w:szCs w:val="22"/>
              </w:rPr>
              <w:t>)</w:t>
            </w:r>
          </w:p>
        </w:tc>
        <w:tc>
          <w:tcPr>
            <w:tcW w:w="2533" w:type="dxa"/>
            <w:gridSpan w:val="3"/>
            <w:vAlign w:val="center"/>
          </w:tcPr>
          <w:p>
            <w:pPr>
              <w:snapToGrid w:val="0"/>
              <w:spacing w:line="280" w:lineRule="exact"/>
              <w:jc w:val="center"/>
              <w:rPr>
                <w:b/>
                <w:sz w:val="20"/>
              </w:rPr>
            </w:pPr>
          </w:p>
        </w:tc>
        <w:tc>
          <w:tcPr>
            <w:tcW w:w="2984" w:type="dxa"/>
            <w:gridSpan w:val="3"/>
            <w:vAlign w:val="center"/>
          </w:tcPr>
          <w:p>
            <w:pPr>
              <w:snapToGrid w:val="0"/>
              <w:spacing w:line="280" w:lineRule="exact"/>
              <w:jc w:val="center"/>
              <w:rPr>
                <w:b/>
                <w:sz w:val="20"/>
              </w:rPr>
            </w:pPr>
            <w:r>
              <w:rPr>
                <w:rFonts w:hint="eastAsia"/>
                <w:b/>
                <w:sz w:val="22"/>
                <w:szCs w:val="22"/>
              </w:rPr>
              <w:t>日期</w:t>
            </w:r>
          </w:p>
        </w:tc>
        <w:tc>
          <w:tcPr>
            <w:tcW w:w="2907" w:type="dxa"/>
            <w:gridSpan w:val="2"/>
            <w:vAlign w:val="center"/>
          </w:tcPr>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bottom w:val="single" w:color="auto" w:sz="8" w:space="0"/>
            </w:tcBorders>
            <w:vAlign w:val="center"/>
          </w:tcPr>
          <w:p>
            <w:pPr>
              <w:snapToGrid w:val="0"/>
              <w:spacing w:line="280" w:lineRule="exact"/>
              <w:jc w:val="center"/>
              <w:rPr>
                <w:b/>
                <w:sz w:val="20"/>
              </w:rPr>
            </w:pPr>
            <w:r>
              <w:rPr>
                <w:rFonts w:hint="eastAsia" w:ascii="宋体"/>
                <w:b/>
                <w:sz w:val="22"/>
                <w:szCs w:val="22"/>
              </w:rPr>
              <w:t>审核组长</w:t>
            </w:r>
          </w:p>
        </w:tc>
        <w:tc>
          <w:tcPr>
            <w:tcW w:w="2533" w:type="dxa"/>
            <w:gridSpan w:val="3"/>
            <w:tcBorders>
              <w:bottom w:val="single" w:color="auto" w:sz="8" w:space="0"/>
            </w:tcBorders>
            <w:vAlign w:val="center"/>
          </w:tcPr>
          <w:p>
            <w:pPr>
              <w:snapToGrid w:val="0"/>
              <w:spacing w:line="280" w:lineRule="exact"/>
              <w:jc w:val="center"/>
              <w:rPr>
                <w:b/>
                <w:sz w:val="20"/>
              </w:rPr>
            </w:pPr>
          </w:p>
        </w:tc>
        <w:tc>
          <w:tcPr>
            <w:tcW w:w="2984" w:type="dxa"/>
            <w:gridSpan w:val="3"/>
            <w:tcBorders>
              <w:bottom w:val="single" w:color="auto" w:sz="8" w:space="0"/>
            </w:tcBorders>
            <w:vAlign w:val="center"/>
          </w:tcPr>
          <w:p>
            <w:pPr>
              <w:snapToGrid w:val="0"/>
              <w:spacing w:line="280" w:lineRule="exact"/>
              <w:jc w:val="center"/>
              <w:rPr>
                <w:b/>
                <w:sz w:val="20"/>
              </w:rPr>
            </w:pPr>
            <w:r>
              <w:rPr>
                <w:rFonts w:hint="eastAsia"/>
                <w:b/>
                <w:sz w:val="22"/>
                <w:szCs w:val="22"/>
              </w:rPr>
              <w:t>日期</w:t>
            </w:r>
          </w:p>
        </w:tc>
        <w:tc>
          <w:tcPr>
            <w:tcW w:w="2907" w:type="dxa"/>
            <w:gridSpan w:val="2"/>
            <w:tcBorders>
              <w:bottom w:val="single" w:color="auto" w:sz="8" w:space="0"/>
            </w:tcBorders>
            <w:vAlign w:val="center"/>
          </w:tcPr>
          <w:p>
            <w:pPr>
              <w:snapToGrid w:val="0"/>
              <w:spacing w:line="280" w:lineRule="exact"/>
              <w:jc w:val="center"/>
              <w:rPr>
                <w:b/>
                <w:sz w:val="20"/>
              </w:rPr>
            </w:pPr>
          </w:p>
        </w:tc>
      </w:tr>
    </w:tbl>
    <w:p>
      <w:pPr>
        <w:snapToGrid w:val="0"/>
        <w:rPr>
          <w:rFonts w:ascii="宋体"/>
          <w:b/>
          <w:sz w:val="22"/>
          <w:szCs w:val="22"/>
        </w:rPr>
      </w:pPr>
    </w:p>
    <w:p>
      <w:pPr>
        <w:snapToGrid w:val="0"/>
        <w:rPr>
          <w:rFonts w:ascii="宋体"/>
          <w:b/>
          <w:spacing w:val="-6"/>
          <w:sz w:val="21"/>
          <w:szCs w:val="21"/>
        </w:rPr>
      </w:pPr>
      <w:r>
        <w:rPr>
          <w:rFonts w:hint="eastAsia" w:ascii="宋体"/>
          <w:b/>
          <w:spacing w:val="-6"/>
          <w:sz w:val="21"/>
          <w:szCs w:val="21"/>
        </w:rPr>
        <w:t>注：如有其他培训内容或空格不够可另加附页</w:t>
      </w: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sectPr>
      <w:headerReference r:id="rId3" w:type="default"/>
      <w:pgSz w:w="11906" w:h="16838"/>
      <w:pgMar w:top="1134" w:right="1077" w:bottom="1134" w:left="1077" w:header="561" w:footer="482"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新宋体">
    <w:panose1 w:val="02010609030101010101"/>
    <w:charset w:val="86"/>
    <w:family w:val="modern"/>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945" w:firstLineChars="450"/>
      <w:jc w:val="left"/>
      <w:rPr>
        <w:rStyle w:val="11"/>
        <w:rFonts w:hint="default"/>
      </w:rPr>
    </w:pPr>
    <w:r>
      <w:rPr>
        <w:rStyle w:val="11"/>
        <w:rFonts w:hint="default"/>
      </w:rPr>
      <w:drawing>
        <wp:anchor distT="0" distB="0" distL="114300" distR="114300" simplePos="0" relativeHeight="251660288" behindDoc="0" locked="0" layoutInCell="1" allowOverlap="1">
          <wp:simplePos x="0" y="0"/>
          <wp:positionH relativeFrom="column">
            <wp:posOffset>20955</wp:posOffset>
          </wp:positionH>
          <wp:positionV relativeFrom="paragraph">
            <wp:posOffset>-13335</wp:posOffset>
          </wp:positionV>
          <wp:extent cx="485775" cy="485775"/>
          <wp:effectExtent l="19050" t="0" r="9525"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900" w:firstLineChars="500"/>
      <w:jc w:val="left"/>
    </w:pPr>
    <w:r>
      <w:pict>
        <v:shape id="_x0000_s4097" o:spid="_x0000_s4097" o:spt="202" type="#_x0000_t202" style="position:absolute;left:0pt;margin-left:379.65pt;margin-top:2.8pt;height:20.2pt;width:111.8pt;z-index:251659264;mso-width-relative:page;mso-height-relative:page;" fillcolor="#FFFFFF" filled="t" stroked="f" coordsize="21600,21600">
          <v:path/>
          <v:fill on="t" focussize="0,0"/>
          <v:stroke on="f" joinstyle="miter"/>
          <v:imagedata o:title=""/>
          <o:lock v:ext="edit"/>
          <v:textbox>
            <w:txbxContent>
              <w:p>
                <w:pPr>
                  <w:ind w:firstLine="360" w:firstLineChars="200"/>
                  <w:rPr>
                    <w:sz w:val="18"/>
                    <w:szCs w:val="18"/>
                  </w:rPr>
                </w:pPr>
                <w:r>
                  <w:rPr>
                    <w:rFonts w:hint="eastAsia"/>
                    <w:sz w:val="18"/>
                    <w:szCs w:val="18"/>
                  </w:rPr>
                  <w:t>ISC-</w:t>
                </w:r>
                <w:r>
                  <w:rPr>
                    <w:sz w:val="18"/>
                    <w:szCs w:val="18"/>
                  </w:rPr>
                  <w:t>B</w:t>
                </w:r>
                <w:r>
                  <w:rPr>
                    <w:rFonts w:hint="eastAsia"/>
                    <w:sz w:val="18"/>
                    <w:szCs w:val="18"/>
                  </w:rPr>
                  <w:t>-II-05(05版)</w:t>
                </w:r>
              </w:p>
            </w:txbxContent>
          </v:textbox>
        </v:shape>
      </w:pict>
    </w:r>
    <w:r>
      <w:rPr>
        <w:rStyle w:val="11"/>
        <w:rFonts w:hint="default"/>
        <w:w w:val="90"/>
      </w:rPr>
      <w:t>Beijing International Standard united Certification Co.,Ltd.</w:t>
    </w:r>
  </w:p>
  <w:p>
    <w:pPr>
      <w:pStyle w:val="5"/>
    </w:pPr>
  </w:p>
  <w:p>
    <w:pPr>
      <w:tabs>
        <w:tab w:val="left" w:pos="9245"/>
      </w:tabs>
      <w:wordWrap w:val="0"/>
      <w:ind w:right="64" w:firstLine="4600" w:firstLineChars="2300"/>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2"/>
  </w:compat>
  <w:docVars>
    <w:docVar w:name="commondata" w:val="eyJoZGlkIjoiOThlOThiN2ZiYWFhMTVmZWIyMjliZTE5YjA2MDUwOTgifQ=="/>
  </w:docVars>
  <w:rsids>
    <w:rsidRoot w:val="00000000"/>
    <w:rsid w:val="2BA27082"/>
    <w:rsid w:val="56913C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unhideWhenUsed/>
    <w:qFormat/>
    <w:uiPriority w:val="99"/>
    <w:rPr>
      <w:sz w:val="18"/>
      <w:szCs w:val="18"/>
    </w:rPr>
  </w:style>
  <w:style w:type="paragraph" w:styleId="4">
    <w:name w:val="footer"/>
    <w:basedOn w:val="1"/>
    <w:link w:val="8"/>
    <w:qFormat/>
    <w:uiPriority w:val="99"/>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脚 Char"/>
    <w:link w:val="4"/>
    <w:qFormat/>
    <w:locked/>
    <w:uiPriority w:val="99"/>
    <w:rPr>
      <w:rFonts w:ascii="Times New Roman" w:hAnsi="Times New Roman" w:eastAsia="宋体" w:cs="Times New Roman"/>
      <w:sz w:val="18"/>
      <w:szCs w:val="18"/>
    </w:rPr>
  </w:style>
  <w:style w:type="character" w:customStyle="1" w:styleId="9">
    <w:name w:val="页眉 Char"/>
    <w:link w:val="5"/>
    <w:qFormat/>
    <w:locked/>
    <w:uiPriority w:val="99"/>
    <w:rPr>
      <w:rFonts w:ascii="Times New Roman" w:hAnsi="Times New Roman" w:eastAsia="宋体" w:cs="Times New Roman"/>
      <w:sz w:val="18"/>
      <w:szCs w:val="18"/>
    </w:rPr>
  </w:style>
  <w:style w:type="character" w:customStyle="1" w:styleId="10">
    <w:name w:val="批注框文本 Char"/>
    <w:link w:val="3"/>
    <w:semiHidden/>
    <w:qFormat/>
    <w:uiPriority w:val="99"/>
    <w:rPr>
      <w:rFonts w:ascii="Times New Roman" w:hAnsi="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835</Words>
  <Characters>1003</Characters>
  <Lines>2</Lines>
  <Paragraphs>1</Paragraphs>
  <TotalTime>1</TotalTime>
  <ScaleCrop>false</ScaleCrop>
  <LinksUpToDate>false</LinksUpToDate>
  <CharactersWithSpaces>1013</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2015-06-17T11:40:00Z</dcterms:created>
  <dc:creator>微软用户</dc:creator>
  <cp:lastModifiedBy>Lenovo</cp:lastModifiedBy>
  <dcterms:modified xsi:type="dcterms:W3CDTF">2022-08-11T09:21:58Z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2052-11.1.0.12302</vt:lpwstr>
  </property>
</Properties>
</file>