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w:t>
      </w:r>
      <w:r>
        <w:rPr>
          <w:rFonts w:hint="eastAsia"/>
          <w:sz w:val="32"/>
          <w:szCs w:val="32"/>
          <w:u w:val="single"/>
          <w:lang w:val="en-US" w:eastAsia="zh-CN"/>
        </w:rPr>
        <w:t>935</w:t>
      </w:r>
      <w:r>
        <w:rPr>
          <w:sz w:val="32"/>
          <w:szCs w:val="32"/>
          <w:u w:val="single"/>
        </w:rPr>
        <w:t>-2022-QEO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河北汇洁环保设备有限公司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ascii="Times New Roman" w:hAnsi="Times New Roman" w:eastAsia="宋体" w:cs="Times New Roman"/>
                <w:kern w:val="2"/>
                <w:sz w:val="21"/>
                <w:szCs w:val="24"/>
                <w:lang w:val="en-US" w:eastAsia="zh-CN" w:bidi="ar-SA"/>
              </w:rPr>
            </w:pPr>
            <w:r>
              <w:t>河北汇洁环保设备有限公司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河北省石家庄市栾城区装备制造产业园南车路与和谐街交叉口北行300米路东（段同村）</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hint="eastAsia" w:ascii="Times New Roman" w:hAnsi="Times New Roman" w:eastAsia="宋体" w:cs="Times New Roman"/>
                <w:kern w:val="2"/>
                <w:sz w:val="21"/>
                <w:szCs w:val="24"/>
                <w:lang w:val="en-US" w:eastAsia="zh-CN" w:bidi="ar-SA"/>
              </w:rPr>
            </w:pPr>
            <w:r>
              <w:t>河北省石家庄市栾城区装备制造产业园南车路与和谐街交叉口北行300米路东（段同村）</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李晓彦</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18131158616</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刘梦</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李晓彦</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b/>
                <w:sz w:val="20"/>
              </w:rPr>
              <w:t>签订合同--需求分析--设计--生产（下料、零部件外协加工--焊接--喷漆（外包）--装配）--调试--检验--交付</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968"/>
        <w:gridCol w:w="3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6" w:name="审核日期"/>
            <w:r>
              <w:rPr>
                <w:rFonts w:hint="eastAsia"/>
                <w:b w:val="0"/>
                <w:bCs w:val="0"/>
                <w:sz w:val="21"/>
                <w:szCs w:val="21"/>
              </w:rPr>
              <w:t>2022年08月07日 上午至2022年08月09日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5" w:name="二阶段勾选"/>
            <w:r>
              <w:rPr>
                <w:rFonts w:hint="eastAsia"/>
              </w:rPr>
              <w:t>■</w:t>
            </w:r>
            <w:bookmarkEnd w:id="15"/>
            <w:r>
              <w:rPr>
                <w:rFonts w:hint="eastAsia"/>
              </w:rPr>
              <w:t>初审二阶段</w:t>
            </w:r>
            <w:bookmarkStart w:id="16" w:name="监督勾选Add1"/>
            <w:r>
              <w:rPr>
                <w:rFonts w:hint="eastAsia"/>
              </w:rPr>
              <w:t>□</w:t>
            </w:r>
            <w:bookmarkEnd w:id="16"/>
            <w:r>
              <w:rPr>
                <w:rFonts w:hint="eastAsia"/>
              </w:rPr>
              <w:t>监督第</w:t>
            </w:r>
            <w:bookmarkStart w:id="17" w:name="监督次数"/>
            <w:bookmarkEnd w:id="17"/>
            <w:r>
              <w:rPr>
                <w:rFonts w:hint="eastAsia"/>
              </w:rPr>
              <w:t>次监督审核</w:t>
            </w:r>
            <w:bookmarkStart w:id="18" w:name="再认证勾选"/>
            <w:r>
              <w:rPr>
                <w:rFonts w:hint="eastAsia"/>
              </w:rPr>
              <w:t>□</w:t>
            </w:r>
            <w:bookmarkEnd w:id="18"/>
            <w:r>
              <w:rPr>
                <w:rFonts w:hint="eastAsia"/>
              </w:rPr>
              <w:t>再认证</w:t>
            </w:r>
            <w:bookmarkStart w:id="19" w:name="扩项勾选Add1"/>
            <w:r>
              <w:rPr>
                <w:rFonts w:hint="eastAsia"/>
              </w:rPr>
              <w:t>□</w:t>
            </w:r>
            <w:bookmarkEnd w:id="1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rPr>
              <w:t>审核地址</w:t>
            </w:r>
          </w:p>
        </w:tc>
        <w:tc>
          <w:tcPr>
            <w:tcW w:w="7831" w:type="dxa"/>
            <w:gridSpan w:val="3"/>
            <w:tcMar>
              <w:left w:w="113" w:type="dxa"/>
            </w:tcMar>
          </w:tcPr>
          <w:p>
            <w:pPr>
              <w:rPr>
                <w:rFonts w:ascii="宋体"/>
                <w:b/>
                <w:color w:val="0000FF"/>
                <w:szCs w:val="21"/>
              </w:rPr>
            </w:pPr>
            <w:bookmarkStart w:id="20" w:name="注册地址"/>
            <w:r>
              <w:t>河北省石家庄市栾城区装备制造产业园南车路与和谐街交叉口北行300米路东（段同村）</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710" w:type="dxa"/>
            <w:gridSpan w:val="3"/>
            <w:vMerge w:val="restart"/>
            <w:vAlign w:val="center"/>
          </w:tcPr>
          <w:p>
            <w:bookmarkStart w:id="21" w:name="审核范围"/>
            <w:r>
              <w:t>Q：垃圾处理设备（压缩式垃圾站）的设计、生产、销售</w:t>
            </w:r>
          </w:p>
          <w:p>
            <w:r>
              <w:t>E：垃圾处理设备（压缩式垃圾站）的设计、生产、销售所涉及场所的相关环境管理活动</w:t>
            </w:r>
          </w:p>
          <w:p>
            <w:r>
              <w:t>O：垃圾处理设备（压缩式垃圾站）的设计、生产、销售所涉及场所的相关职业健康安全管理活动</w:t>
            </w:r>
            <w:bookmarkEnd w:id="21"/>
          </w:p>
        </w:tc>
        <w:tc>
          <w:tcPr>
            <w:tcW w:w="3130"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710" w:type="dxa"/>
            <w:gridSpan w:val="3"/>
            <w:vMerge w:val="continue"/>
            <w:vAlign w:val="center"/>
          </w:tcPr>
          <w:p/>
        </w:tc>
        <w:tc>
          <w:tcPr>
            <w:tcW w:w="3130" w:type="dxa"/>
            <w:vAlign w:val="center"/>
          </w:tcPr>
          <w:p>
            <w:bookmarkStart w:id="22" w:name="专业代码"/>
            <w:r>
              <w:t>Q：18.05.07</w:t>
            </w:r>
          </w:p>
          <w:p>
            <w:r>
              <w:t>E：18.05.07</w:t>
            </w:r>
          </w:p>
          <w:p>
            <w:r>
              <w:t>O：18.05.07</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968" w:type="dxa"/>
            <w:vAlign w:val="center"/>
          </w:tcPr>
          <w:p>
            <w:r>
              <w:rPr>
                <w:rFonts w:hint="eastAsia"/>
              </w:rPr>
              <w:t>管理体系运行已超过3个月</w:t>
            </w:r>
          </w:p>
        </w:tc>
        <w:tc>
          <w:tcPr>
            <w:tcW w:w="3130"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968" w:type="dxa"/>
            <w:vAlign w:val="center"/>
          </w:tcPr>
          <w:p>
            <w:r>
              <w:rPr>
                <w:rFonts w:hint="eastAsia"/>
              </w:rPr>
              <w:t>认证证书有效期</w:t>
            </w:r>
          </w:p>
          <w:p>
            <w:r>
              <w:rPr>
                <w:rFonts w:hint="eastAsia"/>
              </w:rPr>
              <w:t>（初审除外）</w:t>
            </w:r>
          </w:p>
        </w:tc>
        <w:tc>
          <w:tcPr>
            <w:tcW w:w="3130"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59"/>
        <w:gridCol w:w="1925"/>
        <w:gridCol w:w="709"/>
        <w:gridCol w:w="1656"/>
        <w:gridCol w:w="182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45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25"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70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1656" w:type="dxa"/>
            <w:shd w:val="clear" w:color="auto" w:fill="F3F3F3"/>
            <w:tcMar>
              <w:left w:w="57" w:type="dxa"/>
              <w:right w:w="57" w:type="dxa"/>
            </w:tcMar>
          </w:tcPr>
          <w:p>
            <w:pPr>
              <w:pStyle w:val="20"/>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0"/>
              <w:spacing w:before="0" w:after="0"/>
              <w:jc w:val="left"/>
              <w:rPr>
                <w:rFonts w:eastAsia="黑体" w:cs="Arial"/>
                <w:sz w:val="21"/>
                <w:szCs w:val="21"/>
                <w:lang w:val="en-US" w:eastAsia="zh-CN"/>
              </w:rPr>
            </w:pPr>
          </w:p>
        </w:tc>
        <w:tc>
          <w:tcPr>
            <w:tcW w:w="1828"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459" w:type="dxa"/>
            <w:vAlign w:val="top"/>
          </w:tcPr>
          <w:p>
            <w:pPr>
              <w:spacing w:before="40" w:after="40"/>
              <w:rPr>
                <w:rFonts w:hint="eastAsia" w:eastAsia="黑体"/>
                <w:szCs w:val="21"/>
                <w:lang w:val="de-DE" w:eastAsia="ja-JP"/>
              </w:rPr>
            </w:pPr>
            <w:r>
              <w:rPr>
                <w:rFonts w:hint="eastAsia" w:eastAsia="黑体"/>
                <w:szCs w:val="21"/>
                <w:lang w:val="de-DE" w:eastAsia="ja-JP"/>
              </w:rPr>
              <w:t>河北汇洁环保设备有限公司</w:t>
            </w:r>
          </w:p>
          <w:p>
            <w:pPr>
              <w:spacing w:before="40" w:after="40"/>
              <w:rPr>
                <w:rFonts w:ascii="Times New Roman" w:hAnsi="Times New Roman" w:eastAsia="黑体" w:cs="Times New Roman"/>
                <w:kern w:val="2"/>
                <w:sz w:val="21"/>
                <w:szCs w:val="21"/>
                <w:lang w:val="de-DE" w:eastAsia="ja-JP" w:bidi="ar-SA"/>
              </w:rPr>
            </w:pPr>
            <w:r>
              <w:rPr>
                <w:rFonts w:hint="eastAsia" w:eastAsia="黑体"/>
                <w:szCs w:val="21"/>
                <w:lang w:val="de-DE" w:eastAsia="ja-JP"/>
              </w:rPr>
              <w:t>河北省石家庄市栾城区装备制造产业园南车路与和谐街交叉口北行300米路东（段同村）</w:t>
            </w:r>
          </w:p>
        </w:tc>
        <w:tc>
          <w:tcPr>
            <w:tcW w:w="1925" w:type="dxa"/>
            <w:vAlign w:val="top"/>
          </w:tcPr>
          <w:p>
            <w:pPr>
              <w:spacing w:before="40" w:after="40"/>
              <w:rPr>
                <w:rFonts w:ascii="Times New Roman" w:hAnsi="Times New Roman" w:eastAsia="黑体" w:cs="Times New Roman"/>
                <w:kern w:val="2"/>
                <w:sz w:val="21"/>
                <w:szCs w:val="21"/>
                <w:lang w:val="de-DE" w:eastAsia="ja-JP" w:bidi="ar-SA"/>
              </w:rPr>
            </w:pPr>
            <w:r>
              <w:rPr>
                <w:rFonts w:hint="eastAsia" w:eastAsia="黑体"/>
                <w:szCs w:val="21"/>
                <w:lang w:val="de-DE" w:eastAsia="ja-JP"/>
              </w:rPr>
              <w:t>河北省石家庄市栾城区装备制造产业园南车路与和谐街交叉口北行300米路东（段同村）</w:t>
            </w:r>
          </w:p>
        </w:tc>
        <w:tc>
          <w:tcPr>
            <w:tcW w:w="709"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szCs w:val="21"/>
                <w:lang w:val="en-US" w:eastAsia="zh-CN"/>
              </w:rPr>
              <w:t>30</w:t>
            </w:r>
          </w:p>
        </w:tc>
        <w:tc>
          <w:tcPr>
            <w:tcW w:w="1656" w:type="dxa"/>
            <w:vAlign w:val="center"/>
          </w:tcPr>
          <w:p>
            <w:pPr>
              <w:pStyle w:val="21"/>
              <w:rPr>
                <w:rFonts w:ascii="Times New Roman" w:hAnsi="Times New Roman" w:eastAsia="黑体" w:cs="Arial"/>
                <w:kern w:val="2"/>
                <w:sz w:val="21"/>
                <w:szCs w:val="21"/>
                <w:lang w:val="en-US" w:eastAsia="ja-JP" w:bidi="ar-SA"/>
              </w:rPr>
            </w:pPr>
            <w:r>
              <w:rPr>
                <w:b w:val="0"/>
                <w:bCs w:val="0"/>
                <w:sz w:val="21"/>
                <w:szCs w:val="21"/>
              </w:rPr>
              <w:t>垃圾处理设备（压缩式垃圾站）的设计、生产、销售</w:t>
            </w:r>
          </w:p>
        </w:tc>
        <w:tc>
          <w:tcPr>
            <w:tcW w:w="1828" w:type="dxa"/>
            <w:vAlign w:val="center"/>
          </w:tcPr>
          <w:p>
            <w:pPr>
              <w:rPr>
                <w:rFonts w:hint="eastAsia" w:ascii="宋体" w:hAnsi="宋体" w:eastAsia="宋体"/>
                <w:b/>
                <w:color w:val="000000"/>
                <w:szCs w:val="21"/>
                <w:lang w:val="en-US" w:eastAsia="zh-CN"/>
              </w:rPr>
            </w:pPr>
            <w:r>
              <w:rPr>
                <w:rFonts w:hint="eastAsia" w:ascii="宋体" w:hAnsi="宋体"/>
                <w:b/>
                <w:color w:val="000000"/>
                <w:szCs w:val="21"/>
                <w:lang w:val="de-DE"/>
              </w:rPr>
              <w:t>GB/T19001-201</w:t>
            </w:r>
            <w:r>
              <w:rPr>
                <w:rFonts w:hint="eastAsia" w:ascii="宋体" w:hAnsi="宋体"/>
                <w:b/>
                <w:color w:val="000000"/>
                <w:szCs w:val="21"/>
                <w:lang w:val="en-US" w:eastAsia="zh-CN"/>
              </w:rPr>
              <w:t>6</w:t>
            </w:r>
          </w:p>
          <w:p>
            <w:pPr>
              <w:rPr>
                <w:rFonts w:hint="eastAsia"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w:t>
            </w:r>
            <w:r>
              <w:rPr>
                <w:rFonts w:hint="eastAsia" w:ascii="宋体" w:hAnsi="宋体"/>
                <w:b/>
                <w:color w:val="000000"/>
                <w:szCs w:val="21"/>
                <w:lang w:val="en-US" w:eastAsia="zh-CN"/>
              </w:rPr>
              <w:t>4</w:t>
            </w:r>
            <w:r>
              <w:rPr>
                <w:rFonts w:hint="eastAsia" w:ascii="宋体" w:hAnsi="宋体"/>
                <w:b/>
                <w:color w:val="000000"/>
                <w:szCs w:val="21"/>
                <w:lang w:val="de-DE"/>
              </w:rPr>
              <w:t>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512"/>
        <w:gridCol w:w="3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2512" w:type="dxa"/>
            <w:vAlign w:val="center"/>
          </w:tcPr>
          <w:p>
            <w:r>
              <w:rPr>
                <w:rFonts w:hint="eastAsia"/>
              </w:rPr>
              <w:t>审核员注册证书号</w:t>
            </w:r>
          </w:p>
        </w:tc>
        <w:tc>
          <w:tcPr>
            <w:tcW w:w="3537"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2512"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3537" w:type="dxa"/>
            <w:vAlign w:val="center"/>
          </w:tcPr>
          <w:p>
            <w:pPr>
              <w:rPr>
                <w:rFonts w:hint="eastAsia" w:ascii="Times New Roman" w:hAnsi="Times New Roman" w:eastAsia="宋体" w:cs="Times New Roman"/>
                <w:kern w:val="2"/>
                <w:sz w:val="21"/>
                <w:szCs w:val="24"/>
                <w:lang w:val="de-DE" w:eastAsia="zh-CN" w:bidi="ar-SA"/>
              </w:rPr>
            </w:pPr>
            <w:r>
              <w:t>Q:18.05.07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杨园</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2512" w:type="dxa"/>
            <w:vAlign w:val="center"/>
          </w:tcPr>
          <w:p>
            <w:r>
              <w:t>2021-N1QMS-1215052</w:t>
            </w:r>
          </w:p>
          <w:p>
            <w:r>
              <w:t>2022-N1EMS-1215052</w:t>
            </w:r>
          </w:p>
          <w:p>
            <w:pPr>
              <w:rPr>
                <w:rFonts w:ascii="Times New Roman" w:hAnsi="Times New Roman" w:eastAsia="宋体" w:cs="Times New Roman"/>
                <w:kern w:val="2"/>
                <w:sz w:val="21"/>
                <w:szCs w:val="24"/>
                <w:lang w:val="en-US" w:eastAsia="zh-CN" w:bidi="ar-SA"/>
              </w:rPr>
            </w:pPr>
            <w:r>
              <w:t>2022-N1OHSMS-1215052</w:t>
            </w:r>
          </w:p>
        </w:tc>
        <w:tc>
          <w:tcPr>
            <w:tcW w:w="3537" w:type="dxa"/>
            <w:vAlign w:val="center"/>
          </w:tcPr>
          <w:p>
            <w:r>
              <w:t>Q:18.05.07</w:t>
            </w:r>
          </w:p>
          <w:p>
            <w:r>
              <w:t>E:18.05.07</w:t>
            </w:r>
          </w:p>
          <w:p>
            <w:pPr>
              <w:rPr>
                <w:rFonts w:hint="eastAsia" w:ascii="Times New Roman" w:hAnsi="Times New Roman" w:eastAsia="宋体" w:cs="Times New Roman"/>
                <w:kern w:val="2"/>
                <w:sz w:val="21"/>
                <w:szCs w:val="24"/>
                <w:lang w:val="de-DE" w:eastAsia="zh-CN" w:bidi="ar-SA"/>
              </w:rPr>
            </w:pPr>
            <w:r>
              <w:t>O:18.05.07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2512" w:type="dxa"/>
            <w:vAlign w:val="center"/>
          </w:tcPr>
          <w:p>
            <w:r>
              <w:rPr>
                <w:rFonts w:hint="eastAsia"/>
              </w:rPr>
              <w:t>工作单位</w:t>
            </w:r>
          </w:p>
        </w:tc>
        <w:tc>
          <w:tcPr>
            <w:tcW w:w="3537"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2512" w:type="dxa"/>
            <w:vAlign w:val="center"/>
          </w:tcPr>
          <w:p/>
        </w:tc>
        <w:tc>
          <w:tcPr>
            <w:tcW w:w="3537" w:type="dxa"/>
            <w:vAlign w:val="center"/>
          </w:tcPr>
          <w:p/>
        </w:tc>
      </w:tr>
    </w:tbl>
    <w:p/>
    <w:p>
      <w:pPr>
        <w:rPr>
          <w:rFonts w:hint="eastAsia"/>
        </w:rPr>
      </w:pPr>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pStyle w:val="2"/>
      </w:pPr>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一阶段问题已改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pStyle w:val="2"/>
      </w:pPr>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default"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3" w:name="Q勾选Add2"/>
            <w:r>
              <w:rPr>
                <w:rFonts w:hint="eastAsia"/>
              </w:rPr>
              <w:t>■</w:t>
            </w:r>
            <w:bookmarkEnd w:id="23"/>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E勾选Add2"/>
            <w:r>
              <w:rPr>
                <w:rFonts w:hint="eastAsia"/>
              </w:rPr>
              <w:t>■</w:t>
            </w:r>
            <w:bookmarkEnd w:id="2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5" w:name="S勾选Add2"/>
            <w:r>
              <w:rPr>
                <w:rFonts w:hint="eastAsia"/>
              </w:rPr>
              <w:t>■</w:t>
            </w:r>
            <w:bookmarkEnd w:id="2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28575</wp:posOffset>
                  </wp:positionH>
                  <wp:positionV relativeFrom="paragraph">
                    <wp:posOffset>204470</wp:posOffset>
                  </wp:positionV>
                  <wp:extent cx="1045210" cy="50355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45210" cy="503555"/>
                          </a:xfrm>
                          <a:prstGeom prst="rect">
                            <a:avLst/>
                          </a:prstGeom>
                        </pic:spPr>
                      </pic:pic>
                    </a:graphicData>
                  </a:graphic>
                </wp:anchor>
              </w:drawing>
            </w:r>
            <w:r>
              <w:rPr>
                <w:rFonts w:hint="eastAsia"/>
              </w:rPr>
              <w:t>□不推荐或缩小推荐范围的说明: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2022.8.9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w:t>
            </w:r>
            <w:r>
              <w:rPr>
                <w:rFonts w:hint="eastAsia"/>
                <w:lang w:eastAsia="zh-CN"/>
              </w:rPr>
              <w:t>□</w:t>
            </w:r>
            <w:r>
              <w:rPr>
                <w:rFonts w:hint="eastAsia"/>
              </w:rPr>
              <w:t>检验检测</w:t>
            </w:r>
            <w:r>
              <w:rPr>
                <w:rFonts w:hint="eastAsia"/>
                <w:lang w:eastAsia="zh-CN"/>
              </w:rPr>
              <w:t>☑</w:t>
            </w:r>
            <w:r>
              <w:rPr>
                <w:rFonts w:hint="eastAsia"/>
              </w:rPr>
              <w:t>产品运输□设备维修</w:t>
            </w:r>
          </w:p>
          <w:p>
            <w:pPr>
              <w:shd w:val="clear" w:color="auto" w:fill="C7DAF1" w:themeFill="text2" w:themeFillTint="32"/>
              <w:spacing w:before="40" w:after="40"/>
              <w:rPr>
                <w:rFonts w:hint="default" w:eastAsia="宋体"/>
                <w:lang w:val="en-US" w:eastAsia="zh-CN"/>
              </w:rPr>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lang w:val="en-GB"/>
              </w:rPr>
            </w:pPr>
            <w:r>
              <w:rPr>
                <w:rFonts w:hint="eastAsia"/>
                <w:lang w:val="en-GB"/>
              </w:rPr>
              <w:t>把握市场靠质量</w:t>
            </w:r>
          </w:p>
          <w:p>
            <w:pPr>
              <w:shd w:val="clear" w:color="auto" w:fill="C7DAF1" w:themeFill="text2" w:themeFillTint="32"/>
              <w:rPr>
                <w:rFonts w:hint="eastAsia"/>
                <w:lang w:val="en-GB"/>
              </w:rPr>
            </w:pPr>
            <w:r>
              <w:rPr>
                <w:rFonts w:hint="eastAsia"/>
                <w:lang w:val="en-GB"/>
              </w:rPr>
              <w:t>客户满意靠真诚</w:t>
            </w:r>
          </w:p>
          <w:p>
            <w:pPr>
              <w:shd w:val="clear" w:color="auto" w:fill="C7DAF1" w:themeFill="text2" w:themeFillTint="32"/>
              <w:rPr>
                <w:rFonts w:hint="eastAsia"/>
                <w:lang w:val="en-GB"/>
              </w:rPr>
            </w:pPr>
            <w:r>
              <w:rPr>
                <w:rFonts w:hint="eastAsia"/>
                <w:lang w:val="en-GB"/>
              </w:rPr>
              <w:t>持续改进靠管理</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8"/>
              <w:gridCol w:w="309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tcPr>
                <w:p>
                  <w:pPr>
                    <w:shd w:val="clear" w:color="auto" w:fill="C7DAF1" w:themeFill="text2" w:themeFillTint="32"/>
                  </w:pPr>
                  <w:r>
                    <w:rPr>
                      <w:rFonts w:hint="eastAsia"/>
                    </w:rPr>
                    <w:t>主要的风险或机遇描述</w:t>
                  </w:r>
                </w:p>
              </w:tc>
              <w:tc>
                <w:tcPr>
                  <w:tcW w:w="3097"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机遇：公司产品机构调整，给公司带来潜在的客户</w:t>
                  </w:r>
                </w:p>
              </w:tc>
              <w:tc>
                <w:tcPr>
                  <w:tcW w:w="3097"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2加大市场开拓</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风险：所采购产品市场不稳定，希望签订的年度合同和保底价格，带来的采购和资金风险</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机遇：所采购产品可能会降价</w:t>
                  </w:r>
                </w:p>
              </w:tc>
              <w:tc>
                <w:tcPr>
                  <w:tcW w:w="3097"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合格供方选择、评价，进货产品验证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公司目前主要产品承接产品市场占有份额一般，此类产品企业较多</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机遇：市场竞争加剧，发展压力加大</w:t>
                  </w:r>
                </w:p>
              </w:tc>
              <w:tc>
                <w:tcPr>
                  <w:tcW w:w="3097"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9"/>
              <w:gridCol w:w="2498"/>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9"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498"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9" w:type="dxa"/>
                  <w:shd w:val="clear" w:color="auto" w:fill="auto"/>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产品交付顾客验收合格率100%</w:t>
                  </w:r>
                </w:p>
              </w:tc>
              <w:tc>
                <w:tcPr>
                  <w:tcW w:w="2498" w:type="dxa"/>
                  <w:shd w:val="clear" w:color="auto" w:fill="auto"/>
                  <w:vAlign w:val="center"/>
                </w:tcPr>
                <w:p>
                  <w:pPr>
                    <w:rPr>
                      <w:rFonts w:hint="eastAsia" w:ascii="Times New Roman" w:hAnsi="Times New Roman" w:eastAsia="宋体" w:cs="Times New Roman"/>
                      <w:kern w:val="2"/>
                      <w:sz w:val="18"/>
                      <w:szCs w:val="18"/>
                      <w:lang w:val="en-GB" w:eastAsia="zh-CN" w:bidi="ar-SA"/>
                    </w:rPr>
                  </w:pPr>
                  <w:r>
                    <w:rPr>
                      <w:rFonts w:hint="eastAsia" w:cs="Times New Roman"/>
                      <w:sz w:val="18"/>
                      <w:szCs w:val="18"/>
                      <w:lang w:val="en-US" w:eastAsia="zh-CN"/>
                    </w:rPr>
                    <w:t>客户验收</w:t>
                  </w:r>
                  <w:r>
                    <w:rPr>
                      <w:rFonts w:hint="eastAsia" w:ascii="Times New Roman" w:hAnsi="Times New Roman" w:eastAsia="宋体" w:cs="Times New Roman"/>
                      <w:sz w:val="18"/>
                      <w:szCs w:val="18"/>
                      <w:lang w:val="en-GB"/>
                    </w:rPr>
                    <w:t>合格批次/交付批次</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生技部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GB" w:eastAsia="zh-CN" w:bidi="ar-SA"/>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9" w:type="dxa"/>
                  <w:shd w:val="clear" w:color="auto" w:fill="auto"/>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顾客满意度≥95%</w:t>
                  </w:r>
                </w:p>
              </w:tc>
              <w:tc>
                <w:tcPr>
                  <w:tcW w:w="2498" w:type="dxa"/>
                  <w:shd w:val="clear" w:color="auto" w:fill="auto"/>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ascii="宋体" w:hAnsi="宋体"/>
                      <w:lang w:val="en-US" w:eastAsia="zh-CN"/>
                    </w:rPr>
                    <w:t>99</w:t>
                  </w:r>
                  <w:r>
                    <w:rPr>
                      <w:rFonts w:hint="eastAsia" w:ascii="宋体" w:hAnsi="宋体"/>
                      <w:lang w:val="en-GB"/>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2200</w:t>
            </w:r>
            <w:r>
              <w:rPr>
                <w:rFonts w:hint="eastAsia"/>
              </w:rPr>
              <w:t>平方米；生产车间</w:t>
            </w:r>
            <w:r>
              <w:rPr>
                <w:rFonts w:hint="eastAsia"/>
                <w:lang w:val="en-US" w:eastAsia="zh-CN"/>
              </w:rPr>
              <w:t>1</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cs="Times New Roman"/>
                <w:u w:val="single"/>
                <w:lang w:eastAsia="zh-CN"/>
              </w:rPr>
              <w:t>激光切割机、剪板机、电焊机、锯床</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lang w:val="en-US" w:eastAsia="zh-CN"/>
              </w:rPr>
              <w:t>民法典、招标投标法等</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default"/>
                <w:sz w:val="21"/>
                <w:szCs w:val="21"/>
                <w:lang w:val="en-US"/>
              </w:rPr>
            </w:pPr>
            <w:r>
              <w:rPr>
                <w:rFonts w:hint="eastAsia"/>
              </w:rPr>
              <w:t>审核期间内设计和开发新产品/项目名称：</w:t>
            </w:r>
            <w:r>
              <w:rPr>
                <w:rFonts w:hint="eastAsia" w:eastAsia="宋体"/>
                <w:bCs/>
                <w:sz w:val="21"/>
                <w:szCs w:val="21"/>
                <w:lang w:eastAsia="zh-CN"/>
              </w:rPr>
              <w:t>瀚蓝（廊坊）生物科技有限公司</w:t>
            </w:r>
            <w:r>
              <w:rPr>
                <w:rFonts w:hint="eastAsia" w:eastAsia="宋体"/>
                <w:bCs/>
                <w:sz w:val="21"/>
                <w:szCs w:val="21"/>
                <w:lang w:val="en-US" w:eastAsia="zh-CN"/>
              </w:rPr>
              <w:t>移动压缩垃圾箱</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8"/>
              <w:gridCol w:w="1455"/>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8" w:type="dxa"/>
                </w:tcPr>
                <w:p>
                  <w:pPr>
                    <w:shd w:val="clear" w:color="auto" w:fill="C7DAF1" w:themeFill="text2" w:themeFillTint="32"/>
                    <w:jc w:val="left"/>
                  </w:pPr>
                  <w:r>
                    <w:rPr>
                      <w:rFonts w:hint="eastAsia"/>
                    </w:rPr>
                    <w:t>产品/服务名称</w:t>
                  </w:r>
                </w:p>
              </w:tc>
              <w:tc>
                <w:tcPr>
                  <w:tcW w:w="1455" w:type="dxa"/>
                </w:tcPr>
                <w:p>
                  <w:pPr>
                    <w:shd w:val="clear" w:color="auto" w:fill="C7DAF1" w:themeFill="text2" w:themeFillTint="32"/>
                    <w:jc w:val="left"/>
                  </w:pPr>
                  <w:r>
                    <w:rPr>
                      <w:rFonts w:hint="eastAsia"/>
                    </w:rPr>
                    <w:t>关键过程</w:t>
                  </w:r>
                </w:p>
              </w:tc>
              <w:tc>
                <w:tcPr>
                  <w:tcW w:w="2859"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8" w:type="dxa"/>
                </w:tcPr>
                <w:p>
                  <w:pPr>
                    <w:shd w:val="clear" w:color="auto" w:fill="C7DAF1" w:themeFill="text2" w:themeFillTint="32"/>
                    <w:jc w:val="left"/>
                    <w:rPr>
                      <w:sz w:val="20"/>
                    </w:rPr>
                  </w:pPr>
                  <w:r>
                    <w:rPr>
                      <w:b w:val="0"/>
                      <w:bCs w:val="0"/>
                      <w:sz w:val="21"/>
                      <w:szCs w:val="21"/>
                    </w:rPr>
                    <w:t>垃圾处理设备（压缩式垃圾站）</w:t>
                  </w:r>
                </w:p>
              </w:tc>
              <w:tc>
                <w:tcPr>
                  <w:tcW w:w="1455" w:type="dxa"/>
                  <w:vAlign w:val="top"/>
                </w:tcPr>
                <w:p>
                  <w:pPr>
                    <w:shd w:val="clear" w:color="auto" w:fill="C7DAF1" w:themeFill="text2" w:themeFillTint="32"/>
                    <w:jc w:val="left"/>
                    <w:rPr>
                      <w:rFonts w:hint="default" w:ascii="宋体" w:hAnsi="宋体"/>
                      <w:color w:val="000000"/>
                      <w:sz w:val="20"/>
                      <w:szCs w:val="20"/>
                      <w:u w:val="single"/>
                      <w:lang w:val="en-US" w:eastAsia="zh-CN"/>
                    </w:rPr>
                  </w:pPr>
                  <w:r>
                    <w:rPr>
                      <w:rFonts w:hint="eastAsia" w:ascii="宋体" w:hAnsi="宋体"/>
                      <w:color w:val="000000"/>
                      <w:sz w:val="20"/>
                      <w:szCs w:val="20"/>
                      <w:u w:val="single"/>
                      <w:lang w:val="en-US" w:eastAsia="zh-CN"/>
                    </w:rPr>
                    <w:t>下料</w:t>
                  </w:r>
                </w:p>
              </w:tc>
              <w:tc>
                <w:tcPr>
                  <w:tcW w:w="2859" w:type="dxa"/>
                  <w:vAlign w:val="top"/>
                </w:tcPr>
                <w:p>
                  <w:pPr>
                    <w:shd w:val="clear" w:color="auto" w:fill="C7DAF1" w:themeFill="text2" w:themeFillTint="32"/>
                    <w:jc w:val="left"/>
                    <w:rPr>
                      <w:rFonts w:hint="default"/>
                      <w:color w:val="000000"/>
                      <w:u w:val="single"/>
                      <w:lang w:val="en-US" w:eastAsia="zh-CN"/>
                    </w:rPr>
                  </w:pPr>
                  <w:r>
                    <w:rPr>
                      <w:rFonts w:hint="eastAsia"/>
                      <w:color w:val="000000"/>
                      <w:u w:val="single"/>
                      <w:lang w:val="en-US" w:eastAsia="zh-CN"/>
                    </w:rPr>
                    <w:t>尺寸</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喷漆、焊接</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15-16</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2022年6月27日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lang w:eastAsia="zh-CN"/>
                    </w:rPr>
                    <w:t>☑</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w:t>
            </w:r>
            <w:r>
              <w:rPr>
                <w:rFonts w:hint="eastAsia"/>
                <w:lang w:eastAsia="zh-CN"/>
              </w:rPr>
              <w:t>□</w:t>
            </w:r>
            <w:r>
              <w:rPr>
                <w:rFonts w:hint="eastAsia"/>
              </w:rPr>
              <w:t>达标排放</w:t>
            </w:r>
            <w:r>
              <w:rPr>
                <w:rFonts w:hint="eastAsia"/>
                <w:lang w:eastAsia="zh-CN"/>
              </w:rPr>
              <w:t>☑</w:t>
            </w:r>
            <w:r>
              <w:rPr>
                <w:rFonts w:hint="eastAsia"/>
              </w:rPr>
              <w:t>消防控制</w:t>
            </w:r>
            <w:r>
              <w:rPr>
                <w:rFonts w:hint="eastAsia"/>
                <w:lang w:eastAsia="zh-CN"/>
              </w:rPr>
              <w:t>□</w:t>
            </w:r>
            <w:r>
              <w:rPr>
                <w:rFonts w:hint="eastAsia"/>
              </w:rPr>
              <w:t>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lang w:eastAsia="zh-CN"/>
              </w:rPr>
            </w:pPr>
            <w:r>
              <w:rPr>
                <w:rFonts w:hint="eastAsia"/>
                <w:lang w:eastAsia="zh-CN"/>
              </w:rPr>
              <w:t>遵守法律法规；节能降耗减排</w:t>
            </w:r>
          </w:p>
          <w:p>
            <w:pPr>
              <w:shd w:val="clear" w:color="auto" w:fill="EBF1DE" w:themeFill="accent3" w:themeFillTint="32"/>
              <w:rPr>
                <w:rFonts w:hint="eastAsia" w:eastAsia="宋体"/>
                <w:lang w:eastAsia="zh-CN"/>
              </w:rPr>
            </w:pPr>
            <w:r>
              <w:rPr>
                <w:rFonts w:hint="eastAsia"/>
                <w:lang w:eastAsia="zh-CN"/>
              </w:rPr>
              <w:t>增强环保意识；实现持续发展</w:t>
            </w:r>
          </w:p>
          <w:p>
            <w:pPr>
              <w:shd w:val="clear" w:color="auto" w:fill="EBF1DE" w:themeFill="accent3" w:themeFillTint="32"/>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生技部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8"/>
              <w:gridCol w:w="319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tcPr>
                <w:p>
                  <w:pPr>
                    <w:shd w:val="clear" w:color="auto" w:fill="EBF1DE" w:themeFill="accent3" w:themeFillTint="32"/>
                  </w:pPr>
                  <w:r>
                    <w:rPr>
                      <w:rFonts w:hint="eastAsia"/>
                    </w:rPr>
                    <w:t>主要的风险或机遇描述</w:t>
                  </w:r>
                </w:p>
              </w:tc>
              <w:tc>
                <w:tcPr>
                  <w:tcW w:w="3197"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vAlign w:val="top"/>
                </w:tcPr>
                <w:p>
                  <w:pPr>
                    <w:shd w:val="clear" w:color="auto" w:fill="EBF1DE" w:themeFill="accent3" w:themeFillTint="32"/>
                    <w:rPr>
                      <w:rFonts w:ascii="Times New Roman" w:hAnsi="Times New Roman" w:eastAsia="宋体" w:cs="Times New Roman"/>
                      <w:kern w:val="2"/>
                      <w:sz w:val="18"/>
                      <w:szCs w:val="18"/>
                      <w:lang w:val="en-US" w:eastAsia="zh-CN" w:bidi="ar-SA"/>
                    </w:rPr>
                  </w:pPr>
                  <w:r>
                    <w:rPr>
                      <w:rFonts w:hint="eastAsia"/>
                      <w:sz w:val="18"/>
                      <w:szCs w:val="18"/>
                    </w:rPr>
                    <w:t>公司产品售后服务处理不好，顾客埋怨投诉较多，以及产品寿命结束后的回收处理问题</w:t>
                  </w:r>
                </w:p>
              </w:tc>
              <w:tc>
                <w:tcPr>
                  <w:tcW w:w="3197" w:type="dxa"/>
                  <w:vAlign w:val="top"/>
                </w:tcPr>
                <w:p>
                  <w:pPr>
                    <w:shd w:val="clear" w:color="auto" w:fill="EBF1DE" w:themeFill="accent3" w:themeFillTint="32"/>
                    <w:rPr>
                      <w:rFonts w:ascii="Times New Roman" w:hAnsi="Times New Roman" w:eastAsia="宋体" w:cs="Times New Roman"/>
                      <w:kern w:val="2"/>
                      <w:sz w:val="18"/>
                      <w:szCs w:val="18"/>
                      <w:lang w:val="en-US" w:eastAsia="zh-CN" w:bidi="ar-SA"/>
                    </w:rPr>
                  </w:pPr>
                  <w:r>
                    <w:rPr>
                      <w:rFonts w:hint="eastAsia" w:ascii="宋体" w:hAnsi="宋体" w:eastAsia="宋体" w:cs="宋体"/>
                      <w:b w:val="0"/>
                      <w:bCs w:val="0"/>
                      <w:kern w:val="0"/>
                      <w:sz w:val="18"/>
                      <w:szCs w:val="18"/>
                      <w:lang w:val="en-US" w:eastAsia="zh-CN" w:bidi="ar-SA"/>
                    </w:rPr>
                    <w:t>严格按照售后服务管理规定，做好客户服务工作</w:t>
                  </w:r>
                </w:p>
              </w:tc>
              <w:tc>
                <w:tcPr>
                  <w:tcW w:w="1717"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8"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生产</w:t>
                  </w:r>
                  <w:r>
                    <w:rPr>
                      <w:rFonts w:hint="default" w:ascii="Times New Roman" w:hAnsi="Times New Roman" w:eastAsia="宋体" w:cs="Times New Roman"/>
                      <w:sz w:val="18"/>
                      <w:szCs w:val="18"/>
                    </w:rPr>
                    <w:t>设备的</w:t>
                  </w:r>
                  <w:r>
                    <w:rPr>
                      <w:rFonts w:hint="eastAsia" w:ascii="Times New Roman" w:hAnsi="Times New Roman" w:eastAsia="宋体" w:cs="Times New Roman"/>
                      <w:sz w:val="18"/>
                      <w:szCs w:val="18"/>
                      <w:lang w:eastAsia="zh-CN"/>
                    </w:rPr>
                    <w:t>生产</w:t>
                  </w:r>
                  <w:r>
                    <w:rPr>
                      <w:rFonts w:hint="default" w:ascii="Times New Roman" w:hAnsi="Times New Roman" w:eastAsia="宋体" w:cs="Times New Roman"/>
                      <w:sz w:val="18"/>
                      <w:szCs w:val="18"/>
                    </w:rPr>
                    <w:t>、环境保障、安全保障能力（保养、大修状况）</w:t>
                  </w:r>
                </w:p>
              </w:tc>
              <w:tc>
                <w:tcPr>
                  <w:tcW w:w="3197" w:type="dxa"/>
                  <w:vAlign w:val="top"/>
                </w:tcPr>
                <w:p>
                  <w:pP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1严格制定保养、大修制度，制定专人进行设备管理。2制定管理方案3检修和保养</w:t>
                  </w:r>
                  <w:r>
                    <w:rPr>
                      <w:rFonts w:hint="eastAsia" w:ascii="Times New Roman" w:hAnsi="Times New Roman" w:cs="Times New Roman"/>
                      <w:sz w:val="18"/>
                      <w:szCs w:val="18"/>
                      <w:lang w:val="en-US" w:eastAsia="zh-CN"/>
                    </w:rPr>
                    <w:t>环保</w:t>
                  </w:r>
                  <w:r>
                    <w:rPr>
                      <w:rFonts w:hint="default" w:ascii="Times New Roman" w:hAnsi="Times New Roman" w:eastAsia="宋体" w:cs="Times New Roman"/>
                      <w:sz w:val="18"/>
                      <w:szCs w:val="18"/>
                    </w:rPr>
                    <w:t>设施。</w:t>
                  </w:r>
                </w:p>
              </w:tc>
              <w:tc>
                <w:tcPr>
                  <w:tcW w:w="1717"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lang w:eastAsia="zh-CN"/>
              </w:rPr>
              <w:t>□</w:t>
            </w:r>
            <w:r>
              <w:rPr>
                <w:rFonts w:hint="eastAsia"/>
              </w:rPr>
              <w:t>废气排放□粉尘排放</w:t>
            </w:r>
            <w:r>
              <w:rPr>
                <w:rFonts w:hint="eastAsia"/>
                <w:lang w:eastAsia="zh-CN"/>
              </w:rPr>
              <w:t>☑</w:t>
            </w:r>
            <w:r>
              <w:rPr>
                <w:rFonts w:hint="eastAsia"/>
                <w:lang w:val="en-US" w:eastAsia="zh-CN"/>
              </w:rPr>
              <w:t>固</w:t>
            </w:r>
            <w:r>
              <w:rPr>
                <w:rFonts w:hint="eastAsia"/>
              </w:rPr>
              <w:t>废排放</w:t>
            </w:r>
            <w:r>
              <w:rPr>
                <w:rFonts w:hint="eastAsia"/>
                <w:lang w:eastAsia="zh-CN"/>
              </w:rPr>
              <w:t>□</w:t>
            </w:r>
            <w:r>
              <w:rPr>
                <w:rFonts w:hint="eastAsia"/>
              </w:rPr>
              <w:t>噪声排放□危化品泄露□压力容器爆炸</w:t>
            </w:r>
            <w:r>
              <w:rPr>
                <w:rFonts w:hint="eastAsia"/>
                <w:lang w:eastAsia="zh-CN"/>
              </w:rPr>
              <w:t>☑</w:t>
            </w:r>
            <w:r>
              <w:rPr>
                <w:rFonts w:hint="eastAsia"/>
              </w:rPr>
              <w:t>火灾</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lang w:eastAsia="zh-CN"/>
              </w:rPr>
              <w:t>□</w:t>
            </w:r>
            <w:r>
              <w:rPr>
                <w:rFonts w:hint="eastAsia"/>
              </w:rPr>
              <w:t>环境影响报告表日期：</w:t>
            </w:r>
          </w:p>
          <w:p>
            <w:pPr>
              <w:shd w:val="clear" w:color="auto" w:fill="EBF1DE" w:themeFill="accent3" w:themeFillTint="32"/>
            </w:pPr>
            <w:r>
              <w:rPr>
                <w:rFonts w:hint="eastAsia"/>
                <w:lang w:eastAsia="zh-CN"/>
              </w:rPr>
              <w:t>□</w:t>
            </w: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373"/>
              <w:gridCol w:w="11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shd w:val="clear" w:color="auto" w:fill="auto"/>
                </w:tcPr>
                <w:p>
                  <w:pPr>
                    <w:shd w:val="clear" w:color="auto" w:fill="EBF1DE" w:themeFill="accent3" w:themeFillTint="32"/>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环境目标</w:t>
                  </w:r>
                </w:p>
              </w:tc>
              <w:tc>
                <w:tcPr>
                  <w:tcW w:w="337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1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shd w:val="clear" w:color="auto" w:fill="auto"/>
                  <w:vAlign w:val="top"/>
                </w:tcPr>
                <w:p>
                  <w:pPr>
                    <w:shd w:val="clear" w:color="auto" w:fill="EBF1DE" w:themeFill="accent3" w:themeFillTint="32"/>
                    <w:rPr>
                      <w:rFonts w:hint="eastAsia" w:ascii="Times New Roman" w:hAnsi="Times New Roman" w:eastAsia="宋体" w:cs="Times New Roman"/>
                      <w:sz w:val="18"/>
                      <w:szCs w:val="18"/>
                      <w:lang w:val="en-US" w:eastAsia="zh-CN"/>
                    </w:rPr>
                  </w:pPr>
                  <w:r>
                    <w:rPr>
                      <w:rFonts w:hint="eastAsia"/>
                    </w:rPr>
                    <w:t>不发生环境污染事故</w:t>
                  </w:r>
                </w:p>
              </w:tc>
              <w:tc>
                <w:tcPr>
                  <w:tcW w:w="3373" w:type="dxa"/>
                  <w:shd w:val="clear" w:color="auto" w:fill="auto"/>
                  <w:vAlign w:val="center"/>
                </w:tcPr>
                <w:p>
                  <w:pPr>
                    <w:shd w:val="clear" w:color="auto" w:fill="EBF1DE" w:themeFill="accent3" w:themeFillTint="32"/>
                    <w:rPr>
                      <w:rFonts w:hint="default" w:ascii="Times New Roman" w:hAnsi="Times New Roman" w:eastAsia="宋体" w:cs="Times New Roman"/>
                      <w:kern w:val="2"/>
                      <w:sz w:val="18"/>
                      <w:szCs w:val="18"/>
                      <w:lang w:val="en-GB" w:eastAsia="zh-CN" w:bidi="ar-SA"/>
                    </w:rPr>
                  </w:pPr>
                  <w:r>
                    <w:rPr>
                      <w:rFonts w:hint="eastAsia" w:ascii="Times New Roman" w:hAnsi="Times New Roman" w:cs="Times New Roman"/>
                      <w:sz w:val="18"/>
                      <w:szCs w:val="18"/>
                      <w:lang w:val="en-US" w:eastAsia="zh-CN"/>
                    </w:rPr>
                    <w:t>对人员进行培训，设置</w:t>
                  </w:r>
                  <w:r>
                    <w:rPr>
                      <w:rFonts w:hint="eastAsia" w:cs="Times New Roman"/>
                      <w:sz w:val="18"/>
                      <w:szCs w:val="18"/>
                      <w:lang w:val="en-US" w:eastAsia="zh-CN"/>
                    </w:rPr>
                    <w:t>固废分类处置箱</w:t>
                  </w:r>
                </w:p>
              </w:tc>
              <w:tc>
                <w:tcPr>
                  <w:tcW w:w="1114" w:type="dxa"/>
                  <w:shd w:val="clear" w:color="auto" w:fill="auto"/>
                  <w:vAlign w:val="center"/>
                </w:tcPr>
                <w:p>
                  <w:pPr>
                    <w:shd w:val="clear" w:color="auto" w:fill="EBF1DE" w:themeFill="accent3" w:themeFillTint="32"/>
                    <w:rPr>
                      <w:rFonts w:hint="eastAsia" w:ascii="Times New Roman" w:hAnsi="Times New Roman" w:eastAsia="宋体" w:cs="Times New Roman"/>
                      <w:kern w:val="2"/>
                      <w:sz w:val="18"/>
                      <w:szCs w:val="18"/>
                      <w:lang w:val="en-GB" w:eastAsia="zh-CN" w:bidi="ar-SA"/>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18"/>
                      <w:szCs w:val="18"/>
                      <w:lang w:val="en-GB" w:eastAsia="zh-CN" w:bidi="ar-SA"/>
                    </w:rPr>
                  </w:pPr>
                  <w:r>
                    <w:rPr>
                      <w:rFonts w:hint="eastAsia" w:ascii="宋体" w:hAnsi="宋体"/>
                      <w:sz w:val="18"/>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shd w:val="clear" w:color="auto" w:fill="auto"/>
                  <w:vAlign w:val="top"/>
                </w:tcPr>
                <w:p>
                  <w:pPr>
                    <w:shd w:val="clear" w:color="auto" w:fill="EBF1DE" w:themeFill="accent3" w:themeFillTint="32"/>
                    <w:rPr>
                      <w:rFonts w:hint="eastAsia" w:ascii="Times New Roman" w:hAnsi="Times New Roman" w:eastAsia="宋体" w:cs="Times New Roman"/>
                      <w:sz w:val="18"/>
                      <w:szCs w:val="18"/>
                      <w:lang w:val="en-US" w:eastAsia="zh-CN"/>
                    </w:rPr>
                  </w:pPr>
                </w:p>
              </w:tc>
              <w:tc>
                <w:tcPr>
                  <w:tcW w:w="3373" w:type="dxa"/>
                  <w:shd w:val="clear" w:color="auto" w:fill="auto"/>
                  <w:vAlign w:val="center"/>
                </w:tcPr>
                <w:p>
                  <w:pPr>
                    <w:shd w:val="clear" w:color="auto" w:fill="EBF1DE" w:themeFill="accent3" w:themeFillTint="32"/>
                    <w:rPr>
                      <w:rFonts w:hint="default" w:ascii="Times New Roman" w:hAnsi="Times New Roman" w:cs="Times New Roman"/>
                      <w:sz w:val="18"/>
                      <w:szCs w:val="18"/>
                      <w:lang w:val="en-US" w:eastAsia="zh-CN"/>
                    </w:rPr>
                  </w:pPr>
                  <w:r>
                    <w:rPr>
                      <w:rFonts w:hint="eastAsia" w:cs="Times New Roman"/>
                      <w:sz w:val="18"/>
                      <w:szCs w:val="18"/>
                      <w:lang w:val="en-US" w:eastAsia="zh-CN"/>
                    </w:rPr>
                    <w:t>制定管理方案，对环保设备进行维护保养</w:t>
                  </w:r>
                </w:p>
              </w:tc>
              <w:tc>
                <w:tcPr>
                  <w:tcW w:w="1114" w:type="dxa"/>
                  <w:shd w:val="clear" w:color="auto" w:fill="auto"/>
                  <w:vAlign w:val="center"/>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生技部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2200</w:t>
            </w:r>
            <w:r>
              <w:rPr>
                <w:rFonts w:hint="eastAsia"/>
              </w:rPr>
              <w:t>平方米；生产车间</w:t>
            </w:r>
            <w:r>
              <w:rPr>
                <w:rFonts w:hint="eastAsia"/>
                <w:lang w:val="en-US" w:eastAsia="zh-CN"/>
              </w:rPr>
              <w:t>1</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cs="Times New Roman"/>
                <w:u w:val="single"/>
                <w:lang w:eastAsia="zh-CN"/>
              </w:rPr>
              <w:t>激光切割机、剪板机、电焊机、锯床</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灭火器、移动式焊烟吸收器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default" w:eastAsia="宋体"/>
                <w:u w:val="single"/>
                <w:lang w:val="en-US" w:eastAsia="zh-CN"/>
              </w:rPr>
            </w:pPr>
            <w:r>
              <w:rPr>
                <w:rFonts w:hint="eastAsia"/>
              </w:rPr>
              <w:t>环境监测的计量器具有：</w:t>
            </w:r>
            <w:r>
              <w:rPr>
                <w:rFonts w:hint="eastAsia"/>
                <w:u w:val="single"/>
                <w:lang w:val="en-US" w:eastAsia="zh-CN"/>
              </w:rPr>
              <w:t>挥发性有机物在线检测仪</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lang w:val="en-US" w:eastAsia="zh-CN"/>
              </w:rPr>
              <w:t>环境管理体系标准</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default" w:eastAsia="宋体"/>
                <w:lang w:val="en-US" w:eastAsia="zh-CN"/>
              </w:rPr>
            </w:pPr>
            <w:r>
              <w:rPr>
                <w:rFonts w:hint="eastAsia"/>
              </w:rPr>
              <w:t>审核期间内，设计和开发新产品/项目名称：</w:t>
            </w:r>
            <w:r>
              <w:rPr>
                <w:rFonts w:hint="eastAsia"/>
                <w:u w:val="single"/>
                <w:lang w:val="en-US" w:eastAsia="zh-CN"/>
              </w:rPr>
              <w:t>见QMS</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运行控制；应急准备与响应</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eastAsia="宋体"/>
                <w:lang w:val="en-US" w:eastAsia="zh-CN"/>
              </w:rPr>
            </w:pPr>
            <w:r>
              <w:rPr>
                <w:rFonts w:hint="eastAsia"/>
              </w:rPr>
              <w:t>特种设备检测报告，如：</w:t>
            </w:r>
            <w:r>
              <w:rPr>
                <w:rFonts w:hint="eastAsia"/>
                <w:u w:val="single"/>
                <w:lang w:val="en-US" w:eastAsia="zh-CN"/>
              </w:rPr>
              <w:t>天车、叉车，见附件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7</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2022年5月20日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w:t>
            </w:r>
            <w:r>
              <w:rPr>
                <w:rFonts w:hint="eastAsia"/>
                <w:lang w:val="en-US" w:eastAsia="zh-CN"/>
              </w:rPr>
              <w:t>检</w:t>
            </w:r>
            <w:r>
              <w:rPr>
                <w:rFonts w:hint="eastAsia"/>
              </w:rPr>
              <w:t>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15-16</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2022年6月27日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rPr>
            </w:pPr>
            <w:r>
              <w:rPr>
                <w:rFonts w:hint="eastAsia"/>
              </w:rPr>
              <w:t>保障健康  安全生产</w:t>
            </w:r>
          </w:p>
          <w:p>
            <w:pPr>
              <w:rPr>
                <w:rFonts w:hint="eastAsia"/>
              </w:rPr>
            </w:pPr>
            <w:r>
              <w:rPr>
                <w:rFonts w:hint="eastAsia"/>
              </w:rPr>
              <w:t>以人为本  永续发展</w:t>
            </w:r>
          </w:p>
          <w:p>
            <w:pPr>
              <w:rPr>
                <w:rFonts w:hint="eastAsia"/>
              </w:rPr>
            </w:pPr>
            <w:r>
              <w:rPr>
                <w:rFonts w:hint="eastAsia"/>
              </w:rPr>
              <w:t>遵守法规  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生技部</w:t>
            </w:r>
          </w:p>
          <w:p>
            <w:pPr>
              <w:rPr>
                <w:rFonts w:hint="eastAsia" w:eastAsia="宋体"/>
                <w:lang w:val="en-US" w:eastAsia="zh-CN"/>
              </w:rPr>
            </w:pPr>
            <w:r>
              <w:rPr>
                <w:rFonts w:hint="eastAsia"/>
              </w:rPr>
              <w:t>安全的主管部门是——</w:t>
            </w:r>
            <w:r>
              <w:rPr>
                <w:rFonts w:hint="eastAsia"/>
                <w:lang w:val="en-US" w:eastAsia="zh-CN"/>
              </w:rPr>
              <w:t>生技部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楷体" w:hAnsi="楷体" w:eastAsia="楷体" w:cs="楷体"/>
                <w:sz w:val="24"/>
                <w:szCs w:val="24"/>
                <w:lang w:val="en-US" w:eastAsia="zh-CN"/>
              </w:rPr>
              <w:t>杨海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7"/>
              <w:gridCol w:w="418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7" w:type="dxa"/>
                </w:tcPr>
                <w:p>
                  <w:r>
                    <w:rPr>
                      <w:rFonts w:hint="eastAsia"/>
                    </w:rPr>
                    <w:t>主要的风险或机遇描述</w:t>
                  </w:r>
                </w:p>
              </w:tc>
              <w:tc>
                <w:tcPr>
                  <w:tcW w:w="418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7"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疫情爆发带来的不安定</w:t>
                  </w:r>
                </w:p>
              </w:tc>
              <w:tc>
                <w:tcPr>
                  <w:tcW w:w="4188"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制定疫情应对措施，配备防疫用品，进出测量体温、定期消杀、外地人员或去过风险地区人员的报备</w:t>
                  </w:r>
                </w:p>
              </w:tc>
              <w:tc>
                <w:tcPr>
                  <w:tcW w:w="1717" w:type="dxa"/>
                  <w:vAlign w:val="top"/>
                </w:tcPr>
                <w:p>
                  <w:pP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噪声□粉尘□危险作业□高低温□危化品泄露□压力容器爆炸</w:t>
            </w:r>
            <w:r>
              <w:rPr>
                <w:rFonts w:hint="eastAsia"/>
                <w:lang w:eastAsia="zh-CN"/>
              </w:rPr>
              <w:t>☑</w:t>
            </w:r>
            <w:r>
              <w:rPr>
                <w:rFonts w:hint="eastAsia"/>
              </w:rPr>
              <w:t>火灾</w:t>
            </w:r>
            <w:r>
              <w:rPr>
                <w:rFonts w:hint="eastAsia"/>
                <w:lang w:eastAsia="zh-CN"/>
              </w:rPr>
              <w:t>☑</w:t>
            </w:r>
            <w:r>
              <w:rPr>
                <w:rFonts w:hint="eastAsia"/>
              </w:rPr>
              <w:t>其他</w:t>
            </w:r>
            <w:r>
              <w:rPr>
                <w:rFonts w:hint="eastAsia"/>
                <w:lang w:eastAsia="zh-CN"/>
              </w:rPr>
              <w:t>（</w:t>
            </w:r>
            <w:r>
              <w:rPr>
                <w:rFonts w:hint="eastAsia"/>
                <w:lang w:val="en-US" w:eastAsia="zh-CN"/>
              </w:rPr>
              <w:t>烫伤</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安全装置□除尘设备□漏电保护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4"/>
              <w:gridCol w:w="337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shd w:val="clear" w:color="auto" w:fill="auto"/>
                </w:tcPr>
                <w:p>
                  <w:pPr>
                    <w:rPr>
                      <w:rFonts w:ascii="宋体" w:hAnsi="宋体"/>
                    </w:rPr>
                  </w:pPr>
                  <w:r>
                    <w:rPr>
                      <w:rFonts w:hint="eastAsia"/>
                    </w:rPr>
                    <w:t>职业健康安全</w:t>
                  </w:r>
                  <w:r>
                    <w:rPr>
                      <w:rFonts w:hint="eastAsia" w:ascii="宋体" w:hAnsi="宋体"/>
                    </w:rPr>
                    <w:t>目标</w:t>
                  </w:r>
                </w:p>
              </w:tc>
              <w:tc>
                <w:tcPr>
                  <w:tcW w:w="3373"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shd w:val="clear" w:color="auto" w:fill="auto"/>
                </w:tcPr>
                <w:p>
                  <w:r>
                    <w:rPr>
                      <w:rFonts w:hint="eastAsia"/>
                    </w:rPr>
                    <w:t>不发生人身伤亡事故</w:t>
                  </w:r>
                </w:p>
              </w:tc>
              <w:tc>
                <w:tcPr>
                  <w:tcW w:w="3373"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ascii="Times New Roman" w:hAnsi="Times New Roman" w:cs="Times New Roman"/>
                      <w:sz w:val="18"/>
                      <w:szCs w:val="18"/>
                      <w:lang w:val="en-US" w:eastAsia="zh-CN"/>
                    </w:rPr>
                    <w:t>对人员进行培训，设置禁烟警示标识；及时更换失效的消防器材；对火灾进行应急预案演练；定期检查，及时排除火灾隐患</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生技部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2200</w:t>
            </w:r>
            <w:r>
              <w:rPr>
                <w:rFonts w:hint="eastAsia"/>
              </w:rPr>
              <w:t>平方米；生产车间</w:t>
            </w:r>
            <w:r>
              <w:rPr>
                <w:rFonts w:hint="eastAsia"/>
                <w:lang w:val="en-US" w:eastAsia="zh-CN"/>
              </w:rPr>
              <w:t>3</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rPr>
                <w:rFonts w:hint="eastAsia" w:eastAsia="宋体"/>
                <w:u w:val="single"/>
                <w:lang w:eastAsia="zh-CN"/>
              </w:rPr>
            </w:pPr>
            <w:r>
              <w:rPr>
                <w:rFonts w:hint="eastAsia"/>
              </w:rPr>
              <w:t>主要生产设备有：</w:t>
            </w:r>
            <w:r>
              <w:rPr>
                <w:rFonts w:hint="eastAsia" w:cs="Times New Roman"/>
                <w:u w:val="single"/>
                <w:lang w:eastAsia="zh-CN"/>
              </w:rPr>
              <w:t>激光切割机、剪板机、电焊机、锯床</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lang w:val="en-US" w:eastAsia="zh-CN"/>
              </w:rPr>
              <w:t>传染病防治法、职业健康安全管理体系标准</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default" w:eastAsia="宋体"/>
                <w:lang w:val="en-US" w:eastAsia="zh-CN"/>
              </w:rPr>
            </w:pPr>
            <w:r>
              <w:rPr>
                <w:rFonts w:hint="eastAsia"/>
              </w:rPr>
              <w:t>审核期间内，设计和开发新产品/项目名称：</w:t>
            </w:r>
            <w:r>
              <w:rPr>
                <w:rFonts w:hint="eastAsia"/>
                <w:u w:val="single"/>
                <w:lang w:val="en-US" w:eastAsia="zh-CN"/>
              </w:rPr>
              <w:t>见QMS</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default" w:eastAsia="宋体"/>
                      <w:lang w:val="en-US" w:eastAsia="zh-CN"/>
                    </w:rPr>
                  </w:pPr>
                  <w:r>
                    <w:rPr>
                      <w:rFonts w:hint="eastAsia"/>
                    </w:rPr>
                    <w:t>机械伤害</w:t>
                  </w:r>
                  <w:r>
                    <w:rPr>
                      <w:rFonts w:hint="eastAsia"/>
                      <w:lang w:eastAsia="zh-CN"/>
                    </w:rPr>
                    <w:t>、</w:t>
                  </w:r>
                  <w:r>
                    <w:rPr>
                      <w:rFonts w:hint="eastAsia"/>
                      <w:lang w:val="en-US" w:eastAsia="zh-CN"/>
                    </w:rPr>
                    <w:t>烫伤</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配置灭火器，对员工进行培训，进行消防演练</w:t>
                  </w:r>
                </w:p>
              </w:tc>
              <w:tc>
                <w:tcPr>
                  <w:tcW w:w="2205" w:type="dxa"/>
                </w:tcPr>
                <w:p>
                  <w:pPr>
                    <w:jc w:val="left"/>
                    <w:rPr>
                      <w:rFonts w:hint="default" w:eastAsia="宋体"/>
                      <w:lang w:val="en-US" w:eastAsia="zh-CN"/>
                    </w:rPr>
                  </w:pPr>
                  <w:r>
                    <w:rPr>
                      <w:rFonts w:hint="eastAsia"/>
                      <w:lang w:val="en-US" w:eastAsia="zh-CN"/>
                    </w:rPr>
                    <w:t>符合要求</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r>
              <w:rPr>
                <w:rFonts w:hint="eastAsia"/>
              </w:rPr>
              <w:t>安全装置检查：</w:t>
            </w:r>
            <w:r>
              <w:rPr>
                <w:rFonts w:hint="eastAsia"/>
                <w:lang w:eastAsia="zh-CN"/>
              </w:rPr>
              <w:t>☑</w:t>
            </w:r>
            <w:r>
              <w:rPr>
                <w:rFonts w:hint="eastAsia"/>
              </w:rPr>
              <w:t>进行了定期检查</w:t>
            </w:r>
            <w:r>
              <w:rPr>
                <w:rFonts w:hint="eastAsia"/>
                <w:lang w:eastAsia="zh-CN"/>
              </w:rPr>
              <w:t>□</w:t>
            </w:r>
            <w:r>
              <w:rPr>
                <w:rFonts w:hint="eastAsia"/>
              </w:rPr>
              <w:t>未进行定期检查的有：</w:t>
            </w:r>
          </w:p>
          <w:p>
            <w:r>
              <w:rPr>
                <w:rFonts w:hint="eastAsia"/>
              </w:rPr>
              <w:t>特种设备管理：</w:t>
            </w:r>
            <w:r>
              <w:rPr>
                <w:rFonts w:hint="eastAsia"/>
                <w:lang w:eastAsia="zh-CN"/>
              </w:rPr>
              <w:t>☑</w:t>
            </w:r>
            <w:r>
              <w:rPr>
                <w:rFonts w:hint="eastAsia"/>
              </w:rPr>
              <w:t>进行了定期检验</w:t>
            </w:r>
            <w:r>
              <w:rPr>
                <w:rFonts w:hint="eastAsia"/>
                <w:lang w:eastAsia="zh-CN"/>
              </w:rPr>
              <w:t>□</w:t>
            </w:r>
            <w:r>
              <w:rPr>
                <w:rFonts w:hint="eastAsia"/>
              </w:rPr>
              <w:t>未进行定期检验的有：</w:t>
            </w:r>
          </w:p>
          <w:p>
            <w:r>
              <w:rPr>
                <w:rFonts w:hint="eastAsia"/>
              </w:rPr>
              <w:t>特种设备检测报告，如：</w:t>
            </w:r>
            <w:r>
              <w:rPr>
                <w:rFonts w:hint="eastAsia"/>
                <w:lang w:val="en-US" w:eastAsia="zh-CN"/>
              </w:rPr>
              <w:t>天车、叉车报告，见附件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17</w:t>
            </w:r>
            <w:r>
              <w:rPr>
                <w:rFonts w:hint="eastAsia"/>
              </w:rPr>
              <w:t>日进行了</w:t>
            </w:r>
            <w:r>
              <w:rPr>
                <w:rFonts w:hint="eastAsia"/>
                <w:lang w:val="en-US" w:eastAsia="zh-CN"/>
              </w:rPr>
              <w:t>机械伤害</w:t>
            </w:r>
            <w:r>
              <w:rPr>
                <w:rFonts w:hint="eastAsia"/>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2022年5月20日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w:t>
            </w:r>
            <w:r>
              <w:rPr>
                <w:rFonts w:hint="eastAsia"/>
                <w:lang w:val="en-US" w:eastAsia="zh-CN"/>
              </w:rPr>
              <w:t>职业健康安全</w:t>
            </w:r>
            <w:r>
              <w:rPr>
                <w:rFonts w:hint="eastAsia"/>
              </w:rPr>
              <w:t>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pPr>
              <w:rPr>
                <w:rFonts w:hint="default"/>
                <w:lang w:val="en-US"/>
              </w:rPr>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15-16</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2022年6月27日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bookmarkStart w:id="26" w:name="_GoBack"/>
            <w:bookmarkEnd w:id="26"/>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default"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029766C8"/>
    <w:rsid w:val="20354F48"/>
    <w:rsid w:val="230750DD"/>
    <w:rsid w:val="2EA5613A"/>
    <w:rsid w:val="2F161774"/>
    <w:rsid w:val="415E409F"/>
    <w:rsid w:val="427F701B"/>
    <w:rsid w:val="476B1E0A"/>
    <w:rsid w:val="6BC51D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sz w:val="28"/>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20597</Words>
  <Characters>22152</Characters>
  <Lines>150</Lines>
  <Paragraphs>42</Paragraphs>
  <TotalTime>7</TotalTime>
  <ScaleCrop>false</ScaleCrop>
  <LinksUpToDate>false</LinksUpToDate>
  <CharactersWithSpaces>22274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2022-08-09T07:24:01Z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2052-11.1.0.11753</vt:lpwstr>
  </property>
</Properties>
</file>