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0935-2022-QEO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河北汇洁环保设备有限公司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2022年08月05日 上午至2022年08月05日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6"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hint="eastAsia" w:ascii="宋体" w:hAnsi="宋体"/>
                <w:b/>
                <w:color w:val="000000"/>
                <w:szCs w:val="21"/>
                <w:lang w:val="en-US" w:eastAsia="zh-CN"/>
              </w:rPr>
            </w:pPr>
            <w:r>
              <w:rPr>
                <w:rFonts w:hint="eastAsia" w:ascii="宋体" w:hAnsi="宋体"/>
                <w:b/>
                <w:color w:val="000000"/>
                <w:szCs w:val="21"/>
                <w:lang w:val="de-DE"/>
              </w:rPr>
              <w:t>■</w:t>
            </w:r>
            <w:bookmarkEnd w:id="19"/>
            <w:r>
              <w:rPr>
                <w:rFonts w:hint="eastAsia" w:ascii="宋体" w:hAnsi="宋体"/>
                <w:b/>
                <w:color w:val="000000"/>
                <w:szCs w:val="21"/>
                <w:lang w:val="de-DE"/>
              </w:rPr>
              <w:t>GB/T24001</w:t>
            </w:r>
            <w:bookmarkStart w:id="20" w:name="S勾选Add2"/>
            <w:r>
              <w:rPr>
                <w:rFonts w:hint="eastAsia" w:ascii="宋体" w:hAnsi="宋体"/>
                <w:b/>
                <w:color w:val="000000"/>
                <w:szCs w:val="21"/>
                <w:lang w:val="en-US" w:eastAsia="zh-CN"/>
              </w:rPr>
              <w:t>-2016</w:t>
            </w:r>
          </w:p>
          <w:p>
            <w:pPr>
              <w:rPr>
                <w:rFonts w:hint="default" w:ascii="宋体" w:hAnsi="宋体" w:eastAsia="宋体"/>
                <w:b/>
                <w:color w:val="000000"/>
                <w:szCs w:val="21"/>
                <w:lang w:val="en-US" w:eastAsia="zh-CN"/>
              </w:rPr>
            </w:pPr>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rFonts w:asciiTheme="minorEastAsia" w:hAnsiTheme="minorEastAsia" w:eastAsiaTheme="minorEastAsia"/>
                <w:b w:val="0"/>
                <w:bCs w:val="0"/>
                <w:sz w:val="21"/>
                <w:szCs w:val="21"/>
              </w:rPr>
              <w:t>河北省石家庄市栾城区装备制造产业园南车路与和谐街交叉口北行300米路东（段同村）</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538"/>
        <w:gridCol w:w="147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538" w:type="dxa"/>
            <w:vAlign w:val="center"/>
          </w:tcPr>
          <w:p>
            <w:pPr>
              <w:spacing w:line="240" w:lineRule="exact"/>
              <w:jc w:val="center"/>
              <w:rPr>
                <w:b/>
                <w:color w:val="000000"/>
                <w:szCs w:val="21"/>
              </w:rPr>
            </w:pPr>
            <w:r>
              <w:rPr>
                <w:rFonts w:hint="eastAsia"/>
                <w:szCs w:val="21"/>
              </w:rPr>
              <w:t>审核员注册证书号</w:t>
            </w:r>
          </w:p>
        </w:tc>
        <w:tc>
          <w:tcPr>
            <w:tcW w:w="1472"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538"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472" w:type="dxa"/>
            <w:vAlign w:val="center"/>
          </w:tcPr>
          <w:p>
            <w:pPr>
              <w:spacing w:line="240" w:lineRule="exact"/>
              <w:jc w:val="center"/>
              <w:rPr>
                <w:b/>
                <w:color w:val="000000"/>
                <w:szCs w:val="21"/>
              </w:rPr>
            </w:pPr>
            <w:r>
              <w:rPr>
                <w:b/>
                <w:color w:val="000000"/>
                <w:szCs w:val="21"/>
              </w:rPr>
              <w:t>Q:18.05.07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538"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472" w:type="dxa"/>
            <w:vAlign w:val="center"/>
          </w:tcPr>
          <w:p>
            <w:pPr>
              <w:spacing w:line="240" w:lineRule="exact"/>
              <w:jc w:val="center"/>
              <w:rPr>
                <w:b/>
                <w:color w:val="000000"/>
                <w:szCs w:val="21"/>
              </w:rPr>
            </w:pPr>
            <w:r>
              <w:rPr>
                <w:b/>
                <w:color w:val="000000"/>
                <w:szCs w:val="21"/>
              </w:rPr>
              <w:t>Q:18.05.07</w:t>
            </w:r>
          </w:p>
          <w:p>
            <w:pPr>
              <w:spacing w:line="240" w:lineRule="exact"/>
              <w:jc w:val="center"/>
              <w:rPr>
                <w:b/>
                <w:color w:val="000000"/>
                <w:szCs w:val="21"/>
              </w:rPr>
            </w:pPr>
            <w:r>
              <w:rPr>
                <w:b/>
                <w:color w:val="000000"/>
                <w:szCs w:val="21"/>
              </w:rPr>
              <w:t>E:18.05.07</w:t>
            </w:r>
          </w:p>
          <w:p>
            <w:pPr>
              <w:spacing w:line="240" w:lineRule="exact"/>
              <w:jc w:val="center"/>
              <w:rPr>
                <w:b/>
                <w:color w:val="000000"/>
                <w:szCs w:val="21"/>
              </w:rPr>
            </w:pPr>
            <w:r>
              <w:rPr>
                <w:b/>
                <w:color w:val="000000"/>
                <w:szCs w:val="21"/>
              </w:rPr>
              <w:t>O:18.05.07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538" w:type="dxa"/>
            <w:vAlign w:val="center"/>
          </w:tcPr>
          <w:p>
            <w:pPr>
              <w:rPr>
                <w:b/>
                <w:color w:val="000000"/>
                <w:szCs w:val="21"/>
              </w:rPr>
            </w:pPr>
            <w:r>
              <w:rPr>
                <w:rFonts w:hint="eastAsia"/>
                <w:b/>
                <w:color w:val="000000"/>
                <w:szCs w:val="21"/>
              </w:rPr>
              <w:t>工作单位</w:t>
            </w:r>
          </w:p>
        </w:tc>
        <w:tc>
          <w:tcPr>
            <w:tcW w:w="2560"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538" w:type="dxa"/>
            <w:vAlign w:val="center"/>
          </w:tcPr>
          <w:p>
            <w:pPr>
              <w:rPr>
                <w:b/>
                <w:color w:val="000000"/>
                <w:szCs w:val="21"/>
              </w:rPr>
            </w:pPr>
          </w:p>
        </w:tc>
        <w:tc>
          <w:tcPr>
            <w:tcW w:w="2560"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河北汇洁环保设备有限公司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河北省石家庄市栾城区装备制造产业园南车路与和谐街交叉口北行300米路东（段同村）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河北省石家庄市栾城区装备制造产业园南车路与和谐街交叉口北行300米路东（段同村）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李晓彦</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18131158616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刘梦</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李晓彦</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ind w:left="360" w:hanging="360"/>
              <w:rPr>
                <w:rFonts w:ascii="宋体" w:hAnsi="宋体"/>
                <w:b/>
                <w:color w:val="000000"/>
                <w:szCs w:val="21"/>
              </w:rPr>
            </w:pPr>
            <w:r>
              <w:rPr>
                <w:b w:val="0"/>
                <w:bCs w:val="0"/>
                <w:sz w:val="21"/>
                <w:szCs w:val="21"/>
              </w:rPr>
              <w:t>垃圾处理设备（压缩式垃圾站）的设计、生产、销售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rPr>
                <w:rFonts w:ascii="宋体"/>
                <w:color w:val="000000"/>
                <w:szCs w:val="21"/>
              </w:rPr>
            </w:pPr>
            <w:r>
              <w:rPr>
                <w:rFonts w:hint="eastAsia"/>
                <w:b/>
                <w:sz w:val="20"/>
              </w:rPr>
              <w:t>签订合同--需求分析--设计--生产（下料、零部件外协加工--焊接--喷漆（外包）--装配）--调试--检验--交付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5" w:name="审核范围"/>
            <w:r>
              <w:rPr>
                <w:b w:val="0"/>
                <w:bCs w:val="0"/>
                <w:sz w:val="21"/>
                <w:szCs w:val="21"/>
              </w:rPr>
              <w:t>垃圾处理设备（压缩式垃圾站）的设计、生产、销售</w:t>
            </w:r>
            <w:bookmarkEnd w:id="35"/>
          </w:p>
        </w:tc>
        <w:tc>
          <w:tcPr>
            <w:tcW w:w="2006" w:type="dxa"/>
            <w:gridSpan w:val="3"/>
            <w:vAlign w:val="center"/>
          </w:tcPr>
          <w:p>
            <w:pPr>
              <w:spacing w:line="400" w:lineRule="exact"/>
              <w:rPr>
                <w:rFonts w:ascii="宋体" w:hAnsi="宋体"/>
                <w:b/>
                <w:color w:val="000000"/>
                <w:szCs w:val="21"/>
              </w:rPr>
            </w:pPr>
            <w:r>
              <w:rPr>
                <w:b w:val="0"/>
                <w:bCs w:val="0"/>
                <w:sz w:val="21"/>
                <w:szCs w:val="21"/>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b w:val="0"/>
                <w:bCs w:val="0"/>
                <w:sz w:val="21"/>
                <w:szCs w:val="21"/>
              </w:rPr>
              <w:t>垃圾处理设备（压缩式垃圾站）的设计、生产、销售所涉及场所的相关环境管理活动</w:t>
            </w:r>
          </w:p>
        </w:tc>
        <w:tc>
          <w:tcPr>
            <w:tcW w:w="2006" w:type="dxa"/>
            <w:gridSpan w:val="3"/>
            <w:vAlign w:val="center"/>
          </w:tcPr>
          <w:p>
            <w:pPr>
              <w:spacing w:line="400" w:lineRule="exact"/>
              <w:rPr>
                <w:rFonts w:ascii="宋体" w:hAnsi="宋体"/>
                <w:b/>
                <w:color w:val="000000"/>
                <w:szCs w:val="21"/>
              </w:rPr>
            </w:pPr>
            <w:r>
              <w:rPr>
                <w:b w:val="0"/>
                <w:bCs w:val="0"/>
                <w:sz w:val="21"/>
                <w:szCs w:val="21"/>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b w:val="0"/>
                <w:bCs w:val="0"/>
                <w:sz w:val="21"/>
                <w:szCs w:val="21"/>
              </w:rPr>
              <w:t>垃圾处理设备（压缩式垃圾站）的设计、生产、销售所涉及场所的相关职业健康安全管理活动</w:t>
            </w:r>
          </w:p>
        </w:tc>
        <w:tc>
          <w:tcPr>
            <w:tcW w:w="2006" w:type="dxa"/>
            <w:gridSpan w:val="3"/>
            <w:vAlign w:val="center"/>
          </w:tcPr>
          <w:p>
            <w:pPr>
              <w:spacing w:line="400" w:lineRule="exact"/>
              <w:rPr>
                <w:rFonts w:ascii="宋体" w:hAnsi="宋体"/>
                <w:b/>
                <w:color w:val="000000"/>
                <w:szCs w:val="21"/>
              </w:rPr>
            </w:pPr>
            <w:r>
              <w:rPr>
                <w:b w:val="0"/>
                <w:bCs w:val="0"/>
                <w:sz w:val="21"/>
                <w:szCs w:val="21"/>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368"/>
        <w:gridCol w:w="2166"/>
        <w:gridCol w:w="571"/>
        <w:gridCol w:w="1512"/>
        <w:gridCol w:w="19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36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16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512"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96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368" w:type="dxa"/>
          </w:tcPr>
          <w:p>
            <w:pPr>
              <w:spacing w:before="40" w:after="40"/>
              <w:rPr>
                <w:rFonts w:hint="eastAsia" w:eastAsia="黑体"/>
                <w:szCs w:val="21"/>
                <w:lang w:val="de-DE" w:eastAsia="ja-JP"/>
              </w:rPr>
            </w:pPr>
            <w:r>
              <w:rPr>
                <w:rFonts w:hint="eastAsia" w:eastAsia="黑体"/>
                <w:szCs w:val="21"/>
                <w:lang w:val="de-DE" w:eastAsia="ja-JP"/>
              </w:rPr>
              <w:t>河北汇洁环保设备有限公司</w:t>
            </w:r>
          </w:p>
          <w:p>
            <w:pPr>
              <w:spacing w:before="40" w:after="40"/>
              <w:rPr>
                <w:rFonts w:eastAsia="黑体"/>
                <w:szCs w:val="21"/>
                <w:lang w:val="de-DE" w:eastAsia="ja-JP"/>
              </w:rPr>
            </w:pPr>
            <w:r>
              <w:rPr>
                <w:rFonts w:hint="eastAsia" w:eastAsia="黑体"/>
                <w:szCs w:val="21"/>
                <w:lang w:val="de-DE" w:eastAsia="ja-JP"/>
              </w:rPr>
              <w:t>河北省石家庄市栾城区装备制造产业园南车路与和谐街交叉口北行300米路东（段同村）</w:t>
            </w:r>
          </w:p>
        </w:tc>
        <w:tc>
          <w:tcPr>
            <w:tcW w:w="2166" w:type="dxa"/>
          </w:tcPr>
          <w:p>
            <w:pPr>
              <w:spacing w:before="40" w:after="40"/>
              <w:rPr>
                <w:rFonts w:eastAsia="黑体"/>
                <w:szCs w:val="21"/>
                <w:lang w:val="de-DE" w:eastAsia="ja-JP"/>
              </w:rPr>
            </w:pPr>
            <w:r>
              <w:rPr>
                <w:rFonts w:hint="eastAsia" w:eastAsia="黑体"/>
                <w:szCs w:val="21"/>
                <w:lang w:val="de-DE" w:eastAsia="ja-JP"/>
              </w:rPr>
              <w:t>河北省石家庄市栾城区装备制造产业园南车路与和谐街交叉口北行300米路东（段同村）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1512" w:type="dxa"/>
            <w:vAlign w:val="center"/>
          </w:tcPr>
          <w:p>
            <w:pPr>
              <w:pStyle w:val="20"/>
              <w:rPr>
                <w:rFonts w:eastAsia="黑体" w:cs="Arial"/>
                <w:sz w:val="21"/>
                <w:szCs w:val="21"/>
                <w:lang w:val="en-US" w:eastAsia="ja-JP"/>
              </w:rPr>
            </w:pPr>
            <w:r>
              <w:rPr>
                <w:b w:val="0"/>
                <w:bCs w:val="0"/>
                <w:sz w:val="21"/>
                <w:szCs w:val="21"/>
              </w:rPr>
              <w:t>垃圾处理设备（压缩式垃圾站）的设计、生产、销售</w:t>
            </w:r>
          </w:p>
        </w:tc>
        <w:tc>
          <w:tcPr>
            <w:tcW w:w="1960"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6</w:t>
            </w:r>
            <w:r>
              <w:rPr>
                <w:rFonts w:hint="eastAsia"/>
                <w:color w:val="000000"/>
                <w:szCs w:val="18"/>
              </w:rPr>
              <w:t>月</w:t>
            </w:r>
            <w:r>
              <w:rPr>
                <w:rFonts w:hint="eastAsia"/>
                <w:color w:val="000000"/>
                <w:szCs w:val="18"/>
                <w:lang w:val="en-US" w:eastAsia="zh-CN"/>
              </w:rPr>
              <w:t>15-16</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6</w:t>
            </w:r>
            <w:r>
              <w:rPr>
                <w:rFonts w:hint="eastAsia"/>
                <w:color w:val="000000"/>
                <w:szCs w:val="18"/>
              </w:rPr>
              <w:t>月</w:t>
            </w:r>
            <w:r>
              <w:rPr>
                <w:rFonts w:hint="eastAsia"/>
                <w:color w:val="000000"/>
                <w:szCs w:val="18"/>
                <w:lang w:val="en-US" w:eastAsia="zh-CN"/>
              </w:rPr>
              <w:t>27</w:t>
            </w:r>
            <w:r>
              <w:rPr>
                <w:rFonts w:hint="eastAsia"/>
                <w:color w:val="000000"/>
                <w:szCs w:val="18"/>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下料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焊接、喷漆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喷漆、零部件外协加工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w:t>
            </w:r>
            <w:r>
              <w:rPr>
                <w:rFonts w:hint="eastAsia" w:ascii="宋体"/>
                <w:color w:val="000000"/>
                <w:spacing w:val="-10"/>
                <w:szCs w:val="21"/>
                <w:lang w:eastAsia="zh-CN"/>
              </w:rPr>
              <w:t>☑</w:t>
            </w:r>
            <w:r>
              <w:rPr>
                <w:rFonts w:hint="eastAsia" w:ascii="宋体"/>
                <w:color w:val="000000"/>
                <w:spacing w:val="-10"/>
                <w:szCs w:val="21"/>
              </w:rPr>
              <w:t>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2022-08-0</w:t>
            </w:r>
            <w:bookmarkEnd w:id="36"/>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1699260</wp:posOffset>
            </wp:positionH>
            <wp:positionV relativeFrom="paragraph">
              <wp:posOffset>175895</wp:posOffset>
            </wp:positionV>
            <wp:extent cx="1109980" cy="53467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09980" cy="53467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692" w:firstLineChars="27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2022年8月5日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387"/>
        <w:gridCol w:w="172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3788" w:type="dxa"/>
            <w:vAlign w:val="center"/>
          </w:tcPr>
          <w:p>
            <w:pPr>
              <w:snapToGrid w:val="0"/>
              <w:spacing w:line="280" w:lineRule="exact"/>
              <w:jc w:val="center"/>
              <w:rPr>
                <w:b/>
                <w:bCs/>
                <w:color w:val="000000"/>
                <w:szCs w:val="21"/>
              </w:rPr>
            </w:pPr>
            <w:r>
              <w:rPr>
                <w:rFonts w:hint="eastAsia"/>
                <w:b/>
                <w:bCs/>
                <w:color w:val="000000"/>
                <w:szCs w:val="21"/>
              </w:rPr>
              <w:t>问题描述</w:t>
            </w:r>
          </w:p>
        </w:tc>
        <w:tc>
          <w:tcPr>
            <w:tcW w:w="2387"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725"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280"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3788" w:type="dxa"/>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识别的外包过程与实际不符</w:t>
            </w:r>
          </w:p>
        </w:tc>
        <w:tc>
          <w:tcPr>
            <w:tcW w:w="2387" w:type="dxa"/>
            <w:vAlign w:val="center"/>
          </w:tcPr>
          <w:p>
            <w:pPr>
              <w:pStyle w:val="7"/>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GB/T19001-2016</w:t>
            </w:r>
          </w:p>
          <w:p>
            <w:pPr>
              <w:pStyle w:val="7"/>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GB/T24001-2016</w:t>
            </w:r>
          </w:p>
          <w:p>
            <w:pPr>
              <w:pStyle w:val="7"/>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GB/T45001-2020</w:t>
            </w:r>
          </w:p>
        </w:tc>
        <w:tc>
          <w:tcPr>
            <w:tcW w:w="1725" w:type="dxa"/>
            <w:vAlign w:val="center"/>
          </w:tcPr>
          <w:p>
            <w:pPr>
              <w:pStyle w:val="7"/>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8.1</w:t>
            </w:r>
          </w:p>
        </w:tc>
        <w:tc>
          <w:tcPr>
            <w:tcW w:w="1280" w:type="dxa"/>
            <w:vAlign w:val="center"/>
          </w:tcPr>
          <w:p>
            <w:pPr>
              <w:pStyle w:val="7"/>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5"/>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c>
          <w:tcPr>
            <w:tcW w:w="5392" w:type="dxa"/>
            <w:gridSpan w:val="3"/>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汪孟磊</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5"/>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5"/>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b/>
                <w:sz w:val="20"/>
                <w:lang w:eastAsia="zh-CN"/>
              </w:rPr>
              <w:drawing>
                <wp:anchor distT="0" distB="0" distL="114300" distR="114300" simplePos="0" relativeHeight="251663360" behindDoc="0" locked="0" layoutInCell="1" allowOverlap="1">
                  <wp:simplePos x="0" y="0"/>
                  <wp:positionH relativeFrom="column">
                    <wp:posOffset>444500</wp:posOffset>
                  </wp:positionH>
                  <wp:positionV relativeFrom="paragraph">
                    <wp:posOffset>23495</wp:posOffset>
                  </wp:positionV>
                  <wp:extent cx="1109980" cy="53467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109980" cy="534670"/>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5</w:t>
            </w:r>
            <w:bookmarkStart w:id="37" w:name="_GoBack"/>
            <w:bookmarkEnd w:id="37"/>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5"/>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252976F9"/>
    <w:rsid w:val="33D12B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2022-08-09T06:36:47Z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2052-11.1.0.11753</vt:lpwstr>
  </property>
</Properties>
</file>