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0949-2022-Q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黄骅市和强金属制品有限公司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pacing w:after="120" w:afterLines="50" w:line="240" w:lineRule="exact"/>
              <w:ind w:left="418" w:leftChars="174" w:firstLine="6135" w:firstLineChars="2910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</w:rPr>
              <w:t>00</w:t>
            </w:r>
            <w:r>
              <w:rPr>
                <w:b/>
                <w:bCs/>
                <w:color w:val="000000" w:themeColor="text1"/>
                <w:sz w:val="21"/>
                <w:szCs w:val="21"/>
                <w:u w:val="none"/>
              </w:rPr>
              <w:t>949-2022-Q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ind w:firstLine="220" w:firstLineChars="100"/>
              <w:jc w:val="both"/>
              <w:rPr>
                <w:sz w:val="22"/>
                <w:szCs w:val="22"/>
              </w:rPr>
            </w:pPr>
            <w:bookmarkStart w:id="4" w:name="机构代码"/>
            <w:bookmarkStart w:id="21" w:name="_GoBack"/>
            <w:bookmarkEnd w:id="21"/>
            <w:r>
              <w:rPr>
                <w:sz w:val="22"/>
                <w:szCs w:val="22"/>
              </w:rPr>
              <w:t>91130983MA093LKH5B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黄骅市和强金属制品有限公司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金属制品（金属柜）的生产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河北省沧州市黄骅市齐家务乡大麻沽村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河北省沧州市黄骅市齐家务乡大麻沽村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2AD1442B"/>
    <w:rsid w:val="4ABE1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2022-08-03T00:28:11Z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