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0876-2022-Q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邢台县润祥冶金有限公司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91130521069421989A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45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color w:val="0000FF"/>
                <w:sz w:val="22"/>
                <w:szCs w:val="22"/>
              </w:rPr>
              <w:t>邢台县润祥冶金有限公司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color w:val="0000FF"/>
                <w:sz w:val="22"/>
                <w:szCs w:val="22"/>
              </w:rPr>
              <w:t>不定型耐火材料（中间包干式振动料、钢包浇注料）的加工，改制剂的加工；;冶金辅料（增碳剂）的销售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邢台市信都区羊范镇龙冈经济开发区祁村村东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邢台市信都区羊范镇龙冈经济开发区祁村村东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 xml:space="preserve">XingTai RunXiang Metallurgy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>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color w:val="0000FF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 xml:space="preserve">Development and Manufacturing of </w:t>
            </w: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 xml:space="preserve"> Unshaped refractory (Tundish dry-vibrating refractory, Castable for Ladle) ; Modifier .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color w:val="0000FF"/>
                <w:sz w:val="21"/>
                <w:szCs w:val="16"/>
                <w:lang w:val="en-US" w:eastAsia="zh-CN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 xml:space="preserve">Sale of Metallurgical auxiliary materials (Carbon raiser)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Economic development zone,Longgang,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 xml:space="preserve"> Village,Qi, Town,Yangfan,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 xml:space="preserve">Xindu,  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Province,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Hebei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, 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Economic development zone,Longgang,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 xml:space="preserve"> Village,Qi, Town,Yangfan, </w:t>
            </w:r>
            <w:r>
              <w:rPr>
                <w:rFonts w:cs="Arial"/>
                <w:b/>
                <w:bCs/>
                <w:color w:val="0000FF"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 xml:space="preserve">Xindu,  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 Province,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Hebei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 xml:space="preserve">, 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 xml:space="preserve"> 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15" w:name="_GoBack"/>
      <w:r>
        <w:drawing>
          <wp:inline distT="0" distB="0" distL="114300" distR="114300">
            <wp:extent cx="5815965" cy="785114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7851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5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xOGMwNDVkMzk3ZWI0YzIxN2I5MGU0ZWI3MTJmZjYifQ=="/>
  </w:docVars>
  <w:rsids>
    <w:rsidRoot w:val="00000000"/>
    <w:rsid w:val="29AF0389"/>
    <w:rsid w:val="43955AC3"/>
    <w:rsid w:val="4D8E6BD5"/>
    <w:rsid w:val="55FA60C9"/>
    <w:rsid w:val="78CC02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1264</Words>
  <Characters>2270</Characters>
  <Lines>18</Lines>
  <Paragraphs>5</Paragraphs>
  <ScaleCrop>false</ScaleCrop>
  <LinksUpToDate>false</LinksUpToDate>
  <CharactersWithSpaces>2509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2022-08-07T07:44:00Z</cp:lastPrinted>
  <dcterms:modified xsi:type="dcterms:W3CDTF">2022-08-09T06:45:46Z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