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0918-2022-QEO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北京北方冷流制冷设备有限公司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2022年08月05日 上午至2022年08月05日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Q:29.10.07</w:t>
            </w:r>
          </w:p>
          <w:p>
            <w:pPr>
              <w:spacing w:line="240" w:lineRule="exact"/>
              <w:jc w:val="center"/>
              <w:rPr>
                <w:b/>
                <w:color w:val="000000"/>
                <w:szCs w:val="21"/>
              </w:rPr>
            </w:pPr>
            <w:r>
              <w:rPr>
                <w:b/>
                <w:color w:val="000000"/>
                <w:szCs w:val="21"/>
              </w:rPr>
              <w:t>E:29.10.07,29.11.03</w:t>
            </w:r>
          </w:p>
          <w:p>
            <w:pPr>
              <w:spacing w:line="240" w:lineRule="exact"/>
              <w:jc w:val="center"/>
              <w:rPr>
                <w:b/>
                <w:color w:val="000000"/>
                <w:szCs w:val="21"/>
              </w:rPr>
            </w:pPr>
            <w:r>
              <w:rPr>
                <w:b/>
                <w:color w:val="000000"/>
                <w:szCs w:val="21"/>
              </w:rPr>
              <w:t>O:29.10.07,29.11.03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Q:29.10.07,29.11.03</w:t>
            </w:r>
          </w:p>
          <w:p>
            <w:pPr>
              <w:spacing w:line="240" w:lineRule="exact"/>
              <w:jc w:val="center"/>
              <w:rPr>
                <w:b/>
                <w:color w:val="000000"/>
                <w:szCs w:val="21"/>
              </w:rPr>
            </w:pPr>
            <w:r>
              <w:rPr>
                <w:b/>
                <w:color w:val="000000"/>
                <w:szCs w:val="21"/>
              </w:rPr>
              <w:t>E:29.10.07,29.11.03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北京北方冷流制冷设备有限公司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北京市大兴区春和路39号院1号楼1-303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102627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北京市大兴区春和路39号院1号楼1-303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102627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王树永</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13683164353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胡永花</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王树永</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35" w:name="审核范围"/>
            <w:r>
              <w:t>Q：制冷设备及配件的销售</w:t>
            </w:r>
          </w:p>
          <w:p>
            <w:r>
              <w:t>E：制冷设备及配件的销售所涉及场所的相关环境管理活动</w:t>
            </w:r>
          </w:p>
          <w:p>
            <w:pPr>
              <w:tabs>
                <w:tab w:val="left" w:pos="360"/>
              </w:tabs>
              <w:ind w:left="360" w:hanging="360"/>
              <w:rPr>
                <w:rFonts w:ascii="宋体" w:hAnsi="宋体"/>
                <w:b/>
                <w:color w:val="000000"/>
                <w:szCs w:val="21"/>
              </w:rPr>
            </w:pPr>
            <w:r>
              <w:t>O：制冷设备及配件的销售所涉及场所的相关职业健康安全管理活动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b/>
                <w:color w:val="000000"/>
                <w:szCs w:val="21"/>
              </w:rPr>
              <w:t>顾客需求-合同评审-签订合同-产品采购-供方发货-客户验收-售后服务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制冷设备及配件的销售</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制冷设备及配件的销售所涉及场所的相关环境管理活动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制冷设备及配件的销售所涉及场所的相关职业健康安全管理活动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北京北方冷流制冷设备有限公司</w:t>
            </w:r>
            <w:r>
              <w:rPr>
                <w:rFonts w:hint="eastAsia"/>
                <w:sz w:val="21"/>
                <w:szCs w:val="21"/>
                <w:lang w:val="en-US" w:eastAsia="zh-CN"/>
              </w:rPr>
              <w:t>/</w:t>
            </w:r>
            <w:r>
              <w:rPr>
                <w:sz w:val="21"/>
                <w:szCs w:val="21"/>
              </w:rPr>
              <w:t>北京市大兴区春和路39号院1号楼1-303</w:t>
            </w:r>
          </w:p>
        </w:tc>
        <w:tc>
          <w:tcPr>
            <w:tcW w:w="2267" w:type="dxa"/>
          </w:tcPr>
          <w:p>
            <w:pPr>
              <w:spacing w:before="40" w:after="40"/>
              <w:rPr>
                <w:rFonts w:eastAsia="黑体"/>
                <w:szCs w:val="21"/>
                <w:lang w:val="de-DE" w:eastAsia="ja-JP"/>
              </w:rPr>
            </w:pPr>
            <w:r>
              <w:rPr>
                <w:sz w:val="21"/>
                <w:szCs w:val="21"/>
              </w:rPr>
              <w:t>北京市大兴区春和路39号院1号楼1-303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r>
              <w:t>Q：制冷设备及配件的销售</w:t>
            </w:r>
          </w:p>
          <w:p>
            <w:r>
              <w:t>E：制冷设备及配件的销售所涉及场所的相关环境管理活动</w:t>
            </w:r>
          </w:p>
          <w:p>
            <w:pPr>
              <w:pStyle w:val="19"/>
              <w:rPr>
                <w:rFonts w:eastAsia="黑体" w:cs="Arial"/>
                <w:sz w:val="21"/>
                <w:szCs w:val="21"/>
                <w:lang w:val="en-US" w:eastAsia="ja-JP"/>
              </w:rPr>
            </w:pPr>
            <w:r>
              <w:t>O：制冷设备及配件的销售所涉及场所的相关职业健康安全管理活动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Times New Roman" w:cs="Times New Roman"/>
                <w:b/>
                <w:color w:val="000000"/>
                <w:kern w:val="2"/>
                <w:sz w:val="21"/>
                <w:szCs w:val="21"/>
                <w:lang w:val="de-DE" w:eastAsia="de-DE"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2022年6月16日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2022年6月24日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2022-08-0</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制冷设备及配件的销售所涉及场所的相关环境管理活动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制冷设备及配件的销售所涉及场所的相关职业健康安全管理活动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ascii="Times New Roman" w:hAnsi="Times New Roman" w:eastAsia="宋体" w:cs="Times New Roman"/>
                <w:b/>
                <w:color w:val="000000"/>
                <w:kern w:val="2"/>
                <w:sz w:val="21"/>
                <w:szCs w:val="21"/>
                <w:lang w:val="en-US" w:eastAsia="zh-CN" w:bidi="ar-SA"/>
              </w:rPr>
            </w:pPr>
            <w:r>
              <w:rPr>
                <w:rFonts w:hint="eastAsia"/>
                <w:b/>
                <w:color w:val="000000"/>
                <w:szCs w:val="21"/>
              </w:rPr>
              <w:t>日期：</w:t>
            </w:r>
            <w:r>
              <w:rPr>
                <w:rFonts w:hint="eastAsia"/>
                <w:b/>
                <w:color w:val="000000"/>
                <w:szCs w:val="21"/>
                <w:lang w:val="en-US" w:eastAsia="zh-CN"/>
              </w:rPr>
              <w:t>2022年8月5日</w:t>
            </w:r>
          </w:p>
        </w:tc>
        <w:tc>
          <w:tcPr>
            <w:tcW w:w="5392" w:type="dxa"/>
            <w:gridSpan w:val="4"/>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ascii="Times New Roman" w:hAnsi="Times New Roman" w:eastAsia="宋体" w:cs="Times New Roman"/>
                <w:b/>
                <w:color w:val="000000"/>
                <w:kern w:val="2"/>
                <w:sz w:val="21"/>
                <w:szCs w:val="21"/>
                <w:lang w:val="en-US" w:eastAsia="zh-CN" w:bidi="ar-SA"/>
              </w:rPr>
            </w:pPr>
            <w:r>
              <w:rPr>
                <w:rFonts w:hint="eastAsia"/>
                <w:b/>
                <w:color w:val="000000"/>
                <w:szCs w:val="21"/>
              </w:rPr>
              <w:t>日期：</w:t>
            </w:r>
            <w:r>
              <w:rPr>
                <w:rFonts w:hint="eastAsia"/>
                <w:b/>
                <w:color w:val="000000"/>
                <w:szCs w:val="21"/>
                <w:lang w:val="en-US" w:eastAsia="zh-CN"/>
              </w:rPr>
              <w:t>2022年8月5日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rFonts w:ascii="Times New Roman"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bookmarkStart w:id="37" w:name="_GoBack"/>
            <w:bookmarkEnd w:id="37"/>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ascii="Times New Roman" w:hAnsi="Times New Roman" w:eastAsia="宋体" w:cs="Times New Roman"/>
                <w:b/>
                <w:color w:val="000000"/>
                <w:kern w:val="2"/>
                <w:sz w:val="21"/>
                <w:szCs w:val="21"/>
                <w:lang w:val="en-US" w:eastAsia="zh-CN" w:bidi="ar-SA"/>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2022年8月5日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EC95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7578</Words>
  <Characters>8381</Characters>
  <Lines>67</Lines>
  <Paragraphs>18</Paragraphs>
  <TotalTime>1</TotalTime>
  <ScaleCrop>false</ScaleCrop>
  <LinksUpToDate>false</LinksUpToDate>
  <CharactersWithSpaces>8446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2022-08-05T02:57:10Z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