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江西潘峰家居有限公司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江西省赣州市南康区经济开发区东山工业园工业一路4号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江西省赣州市南康区经济开发区东山工业园工业一路4号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潘峰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13879796649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119576123@qq.com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0946-2022-QEO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Q：软体家具（弹簧软体床垫、软体床、软体沙发、棕纤维床垫）的生产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E：软体家具（弹簧软体床垫、软体床、软体沙发、棕纤维床垫）的生产所涉及场所的相关环境管理活动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O：软体家具（弹簧软体床垫、软体床、软体沙发、棕纤维床垫）的生产所涉及场所的相关职业健康安全管理活动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Q：23.01.03;23.01.04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E：23.01.03;23.01.04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O：23.01.03;23.01.04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2022年08月10日 上午至2022年08月12日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褚敏杰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2019-N1OHSMS-2068076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O:23.01.04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15170020221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董显平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赣州巨匠家具有限公司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Q:23.01.03,23.01.04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E:23.01.03,23.01.04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O:23.01.03,23.01.04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13576139499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曾赣玲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2021-N1QMS-1286307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2021-N1EMS-1286307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2021-N1OHSMS-1286307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18079719816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褚敏杰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15170020221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2022.8.9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2022.8.9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2022.8.10</w:t>
            </w:r>
          </w:p>
        </w:tc>
      </w:tr>
    </w:tbl>
    <w:p>
      <w:bookmarkStart w:id="36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-467360</wp:posOffset>
            </wp:positionH>
            <wp:positionV relativeFrom="paragraph">
              <wp:posOffset>-766445</wp:posOffset>
            </wp:positionV>
            <wp:extent cx="7700645" cy="10683240"/>
            <wp:effectExtent l="0" t="0" r="14605" b="3810"/>
            <wp:wrapNone/>
            <wp:docPr id="1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00645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6"/>
      <w:r>
        <w:br w:type="page"/>
      </w:r>
    </w:p>
    <w:p>
      <w:pPr>
        <w:pStyle w:val="2"/>
      </w:pPr>
    </w:p>
    <w:p>
      <w:pPr>
        <w:snapToGrid w:val="0"/>
        <w:spacing w:beforeLines="50" w:line="400" w:lineRule="exact"/>
        <w:ind w:firstLine="3774" w:firstLineChars="1253"/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373"/>
        <w:gridCol w:w="1073"/>
        <w:gridCol w:w="6346"/>
        <w:gridCol w:w="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7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7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346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auto"/>
              <w:rPr>
                <w:rFonts w:hint="default" w:asci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Arial"/>
                <w:sz w:val="18"/>
                <w:szCs w:val="18"/>
                <w:lang w:val="en-US" w:eastAsia="zh-CN"/>
              </w:rPr>
              <w:t>8.10</w:t>
            </w:r>
          </w:p>
        </w:tc>
        <w:tc>
          <w:tcPr>
            <w:tcW w:w="1373" w:type="dxa"/>
            <w:vAlign w:val="center"/>
          </w:tcPr>
          <w:p>
            <w:pPr>
              <w:spacing w:line="240" w:lineRule="auto"/>
              <w:rPr>
                <w:rFonts w:hint="default" w:asci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9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00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-09:30</w:t>
            </w:r>
          </w:p>
        </w:tc>
        <w:tc>
          <w:tcPr>
            <w:tcW w:w="7419" w:type="dxa"/>
            <w:gridSpan w:val="2"/>
          </w:tcPr>
          <w:p>
            <w:pPr>
              <w:spacing w:line="240" w:lineRule="auto"/>
              <w:ind w:firstLine="482" w:firstLineChars="200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718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auto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240" w:lineRule="auto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9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00</w:t>
            </w:r>
          </w:p>
          <w:p>
            <w:pPr>
              <w:spacing w:line="240" w:lineRule="auto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-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auto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午餐</w:t>
            </w:r>
          </w:p>
        </w:tc>
        <w:tc>
          <w:tcPr>
            <w:tcW w:w="1073" w:type="dxa"/>
          </w:tcPr>
          <w:p>
            <w:pPr>
              <w:spacing w:line="240" w:lineRule="auto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管理层、安全事务代表</w:t>
            </w:r>
          </w:p>
        </w:tc>
        <w:tc>
          <w:tcPr>
            <w:tcW w:w="6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A在B的指导下审核：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EO:4.1理解组织及其环境、4.2理解相关方的需求和期望、4.3确定管理体系的范围、4.4管理体系及其过程、5.1领导作用和承诺、5.2方针、5.3组织的岗位、职责和权限、6.1应对风险和机遇的措施、6.2目标及其实现的策划、7.1资源、7.4沟通/信息交流、9.3管理评审、10.1改进、10.3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6.3变更的策划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O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5.4协商与参与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asci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顾客满意、相关方投诉及处理情况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、上次审核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问题验证，验证企业相关资质证明的有效性；标准/规范/法规的执行情况、上次审核不符合项的验证、认证证书、标志的使用情况、投诉或事故、监督抽查情况</w:t>
            </w:r>
          </w:p>
        </w:tc>
        <w:tc>
          <w:tcPr>
            <w:tcW w:w="718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auto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240" w:lineRule="auto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cs="Arial"/>
                <w:sz w:val="18"/>
                <w:szCs w:val="18"/>
              </w:rPr>
              <w:t>17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auto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-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auto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午餐</w:t>
            </w:r>
          </w:p>
        </w:tc>
        <w:tc>
          <w:tcPr>
            <w:tcW w:w="1073" w:type="dxa"/>
          </w:tcPr>
          <w:p>
            <w:pPr>
              <w:spacing w:line="240" w:lineRule="auto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生产部及现场</w:t>
            </w:r>
          </w:p>
        </w:tc>
        <w:tc>
          <w:tcPr>
            <w:tcW w:w="6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A在B的指导下审核：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QMS:5.3组织的岗位、职责和权限、6.2质量目标、7.1.3基础设施、7.1.5监视和测量资源、7.1.4过程运行环境、8.1运行策划和控制、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8.3设计开发、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8.5.1生产和服务提供的控制、8.5.2产品标识和可追朔性、8.5.4产品防护、8.5.6更改控制、8.6产品和服务的放行、8.7不合格输出的控制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E/O:5.3组织的岗位、职责和权限、6.2目标、6.1.2环境因素/危险源的识别与评价、6.1.4措施的策划、6.1.3合规义务、9.1.2合规性评价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8.1运行策划和控制、8.2应急准备和响应</w:t>
            </w:r>
          </w:p>
        </w:tc>
        <w:tc>
          <w:tcPr>
            <w:tcW w:w="718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210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auto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240" w:lineRule="auto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09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cs="Arial"/>
                <w:sz w:val="18"/>
                <w:szCs w:val="18"/>
              </w:rPr>
              <w:t>17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auto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-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auto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午餐</w:t>
            </w:r>
          </w:p>
        </w:tc>
        <w:tc>
          <w:tcPr>
            <w:tcW w:w="1073" w:type="dxa"/>
          </w:tcPr>
          <w:p>
            <w:pPr>
              <w:spacing w:line="240" w:lineRule="auto"/>
              <w:rPr>
                <w:rFonts w:hint="default" w:asci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6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QMS:5.3组织的岗位、职责和权限、6.2质量目标、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7.1资源、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7.1.2人员、7.1.6组织知识、7.2能力、7.3意识、7.5形成文件的信息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9.1.1监视、测量、分析和评价总则、9.1.3分析与评价、9.2内部审核、10.2不合格和纠正措施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E/O:5.3组织的岗位、职责和权限、6.2目标、6.1.2环境因素/危险源的识别与评价、6.1.4措施的策划、7.2能力、7.3意识、7.5形成文件的信息、8.1运行策划和控制、8.2应急准备和响应、9.1监视测分析和评价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9.2内部审核、10.2不符合/事件和纠正措施</w:t>
            </w:r>
          </w:p>
        </w:tc>
        <w:tc>
          <w:tcPr>
            <w:tcW w:w="718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auto"/>
              <w:rPr>
                <w:rFonts w:hint="default" w:asci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Arial"/>
                <w:sz w:val="18"/>
                <w:szCs w:val="18"/>
                <w:lang w:val="en-US" w:eastAsia="zh-CN"/>
              </w:rPr>
              <w:t>8.11</w:t>
            </w:r>
          </w:p>
        </w:tc>
        <w:tc>
          <w:tcPr>
            <w:tcW w:w="1373" w:type="dxa"/>
            <w:vMerge w:val="restart"/>
            <w:vAlign w:val="center"/>
          </w:tcPr>
          <w:p>
            <w:pPr>
              <w:spacing w:line="240" w:lineRule="auto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9:00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-17:30</w:t>
            </w:r>
          </w:p>
          <w:p>
            <w:pPr>
              <w:spacing w:line="240" w:lineRule="auto"/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12:00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cs="Arial"/>
                <w:sz w:val="18"/>
                <w:szCs w:val="18"/>
              </w:rPr>
              <w:t>12:30</w:t>
            </w:r>
          </w:p>
          <w:p>
            <w:pPr>
              <w:spacing w:line="240" w:lineRule="auto"/>
              <w:rPr>
                <w:rFonts w:hint="eastAsia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午餐</w:t>
            </w:r>
          </w:p>
        </w:tc>
        <w:tc>
          <w:tcPr>
            <w:tcW w:w="1073" w:type="dxa"/>
          </w:tcPr>
          <w:p>
            <w:pPr>
              <w:spacing w:line="240" w:lineRule="auto"/>
              <w:rPr>
                <w:rFonts w:hint="eastAsia" w:asci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生产部及现场</w:t>
            </w:r>
          </w:p>
        </w:tc>
        <w:tc>
          <w:tcPr>
            <w:tcW w:w="6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A在B的指导下：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继续审核</w:t>
            </w:r>
          </w:p>
        </w:tc>
        <w:tc>
          <w:tcPr>
            <w:tcW w:w="718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</w:t>
            </w:r>
            <w:r>
              <w:rPr>
                <w:rFonts w:ascii="宋体" w:cs="Arial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auto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373" w:type="dxa"/>
            <w:vMerge w:val="continue"/>
            <w:vAlign w:val="center"/>
          </w:tcPr>
          <w:p>
            <w:pPr>
              <w:spacing w:line="240" w:lineRule="auto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073" w:type="dxa"/>
          </w:tcPr>
          <w:p>
            <w:pPr>
              <w:spacing w:line="240" w:lineRule="auto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cs="Arial"/>
                <w:b/>
                <w:sz w:val="21"/>
                <w:szCs w:val="21"/>
                <w:lang w:eastAsia="zh-CN"/>
              </w:rPr>
              <w:t>市场</w:t>
            </w:r>
            <w:r>
              <w:rPr>
                <w:rFonts w:hint="eastAsia" w:ascii="宋体" w:cs="Arial"/>
                <w:b/>
                <w:sz w:val="21"/>
                <w:szCs w:val="21"/>
              </w:rPr>
              <w:t>部</w:t>
            </w:r>
          </w:p>
        </w:tc>
        <w:tc>
          <w:tcPr>
            <w:tcW w:w="6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QMS:5.3组织的岗位、职责和权限、6.2质量目标、8.2产品和服务的要求、8.5.3顾客或外部供方的财产、9.1.2顾客满意、8.5.5交付后的活动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/O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:5.3组织的岗位、职责和权限、6.2目标、6.1.2环境因素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危险源识别与评价、6.1.4措施的策划、8.1运行策划和控制、8.2应急准备和响应</w:t>
            </w:r>
          </w:p>
        </w:tc>
        <w:tc>
          <w:tcPr>
            <w:tcW w:w="718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auto"/>
              <w:rPr>
                <w:rFonts w:hint="default" w:asci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Arial"/>
                <w:sz w:val="18"/>
                <w:szCs w:val="18"/>
                <w:lang w:val="en-US" w:eastAsia="zh-CN"/>
              </w:rPr>
              <w:t>8.12</w:t>
            </w:r>
          </w:p>
        </w:tc>
        <w:tc>
          <w:tcPr>
            <w:tcW w:w="1373" w:type="dxa"/>
            <w:vMerge w:val="restart"/>
            <w:vAlign w:val="center"/>
          </w:tcPr>
          <w:p>
            <w:pPr>
              <w:spacing w:line="240" w:lineRule="auto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07：30-11：00</w:t>
            </w:r>
          </w:p>
        </w:tc>
        <w:tc>
          <w:tcPr>
            <w:tcW w:w="1073" w:type="dxa"/>
            <w:vAlign w:val="top"/>
          </w:tcPr>
          <w:p>
            <w:pPr>
              <w:spacing w:line="240" w:lineRule="auto"/>
              <w:rPr>
                <w:rFonts w:hint="eastAsia" w:ascii="宋体" w:hAnsi="Times New Roman" w:eastAsia="宋体" w:cs="Arial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生产部及现场</w:t>
            </w:r>
          </w:p>
        </w:tc>
        <w:tc>
          <w:tcPr>
            <w:tcW w:w="6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A在B的指导下：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继续审核</w:t>
            </w:r>
          </w:p>
        </w:tc>
        <w:tc>
          <w:tcPr>
            <w:tcW w:w="718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auto"/>
              <w:rPr>
                <w:rFonts w:hint="eastAsia" w:ascii="宋体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73" w:type="dxa"/>
            <w:vMerge w:val="continue"/>
            <w:vAlign w:val="center"/>
          </w:tcPr>
          <w:p>
            <w:pPr>
              <w:spacing w:line="240" w:lineRule="auto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73" w:type="dxa"/>
            <w:vAlign w:val="top"/>
          </w:tcPr>
          <w:p>
            <w:pPr>
              <w:spacing w:line="240" w:lineRule="auto"/>
              <w:rPr>
                <w:rFonts w:hint="eastAsia" w:ascii="宋体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Arial"/>
                <w:b/>
                <w:sz w:val="21"/>
                <w:szCs w:val="21"/>
                <w:lang w:eastAsia="zh-CN"/>
              </w:rPr>
              <w:t>采购</w:t>
            </w:r>
            <w:r>
              <w:rPr>
                <w:rFonts w:hint="eastAsia" w:ascii="宋体" w:cs="Arial"/>
                <w:b/>
                <w:sz w:val="21"/>
                <w:szCs w:val="21"/>
              </w:rPr>
              <w:t>部</w:t>
            </w:r>
          </w:p>
        </w:tc>
        <w:tc>
          <w:tcPr>
            <w:tcW w:w="6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QMS:5.3组织的岗位、职责和权限、6.2质量目标、8.4外部提供过程、产品和服务的控制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/O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:5.3组织的岗位、职责和权限、6.2目标、6.1.2环境因素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危险源识别与评价、6.1.4措施的策划、8.1运行策划和控制、8.2应急准备和响应</w:t>
            </w:r>
          </w:p>
        </w:tc>
        <w:tc>
          <w:tcPr>
            <w:tcW w:w="718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auto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240" w:lineRule="auto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1：00-</w:t>
            </w: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741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审核组与受审核方领导层沟通；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asci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末次会</w:t>
            </w:r>
          </w:p>
        </w:tc>
        <w:tc>
          <w:tcPr>
            <w:tcW w:w="718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3BC21FD5"/>
    <w:rsid w:val="3E2972F7"/>
    <w:rsid w:val="42322395"/>
    <w:rsid w:val="756F63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2245</Words>
  <Characters>3305</Characters>
  <Lines>37</Lines>
  <Paragraphs>10</Paragraphs>
  <TotalTime>106</TotalTime>
  <ScaleCrop>false</ScaleCrop>
  <LinksUpToDate>false</LinksUpToDate>
  <CharactersWithSpaces>3360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lenovo1018</cp:lastModifiedBy>
  <dcterms:modified xsi:type="dcterms:W3CDTF">2022-08-11T08:45:11Z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2052-11.1.0.12302</vt:lpwstr>
  </property>
</Properties>
</file>