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0556-2022-Q</w:t>
      </w:r>
      <w:bookmarkEnd w:id="0"/>
    </w:p>
    <w:p>
      <w:pPr>
        <w:jc w:val="center"/>
        <w:rPr>
          <w:sz w:val="32"/>
          <w:szCs w:val="32"/>
        </w:rPr>
      </w:pPr>
      <w:r>
        <w:rPr>
          <w:sz w:val="32"/>
          <w:szCs w:val="32"/>
        </w:rPr>
        <w:drawing>
          <wp:anchor distT="0" distB="0" distL="114300" distR="114300" simplePos="0" relativeHeight="251660288"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四川柒鑫物流有限公司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四川柒鑫物流有限公司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金堂县栖贤乡希望街313号</w:t>
            </w:r>
            <w:bookmarkEnd w:id="6"/>
          </w:p>
        </w:tc>
        <w:tc>
          <w:tcPr>
            <w:tcW w:w="1242" w:type="dxa"/>
            <w:vMerge w:val="restart"/>
            <w:vAlign w:val="center"/>
          </w:tcPr>
          <w:p>
            <w:r>
              <w:rPr>
                <w:rFonts w:hint="eastAsia"/>
              </w:rPr>
              <w:t>邮编</w:t>
            </w:r>
          </w:p>
        </w:tc>
        <w:tc>
          <w:tcPr>
            <w:tcW w:w="1771" w:type="dxa"/>
          </w:tcPr>
          <w:p>
            <w:bookmarkStart w:id="7" w:name="注册邮编"/>
            <w:r>
              <w:t>610000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四川省成都市新都区三合场缇香荟四栋1901号</w:t>
            </w:r>
            <w:bookmarkEnd w:id="8"/>
          </w:p>
        </w:tc>
        <w:tc>
          <w:tcPr>
            <w:tcW w:w="1242" w:type="dxa"/>
            <w:vMerge w:val="continue"/>
            <w:vAlign w:val="center"/>
          </w:tcPr>
          <w:p/>
        </w:tc>
        <w:tc>
          <w:tcPr>
            <w:tcW w:w="1771" w:type="dxa"/>
          </w:tcPr>
          <w:p>
            <w:bookmarkStart w:id="9" w:name="办公邮编"/>
            <w:r>
              <w:t>610000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雷德才</w:t>
            </w:r>
            <w:bookmarkEnd w:id="10"/>
          </w:p>
        </w:tc>
        <w:tc>
          <w:tcPr>
            <w:tcW w:w="1313" w:type="dxa"/>
            <w:vAlign w:val="center"/>
          </w:tcPr>
          <w:p>
            <w:r>
              <w:rPr>
                <w:rFonts w:hint="eastAsia"/>
              </w:rPr>
              <w:t>电话.</w:t>
            </w:r>
          </w:p>
        </w:tc>
        <w:tc>
          <w:tcPr>
            <w:tcW w:w="2180" w:type="dxa"/>
            <w:vAlign w:val="center"/>
          </w:tcPr>
          <w:p>
            <w:bookmarkStart w:id="11" w:name="联系人电话"/>
            <w:r>
              <w:t>18081920790</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樊文</w:t>
            </w:r>
            <w:bookmarkEnd w:id="13"/>
          </w:p>
        </w:tc>
        <w:tc>
          <w:tcPr>
            <w:tcW w:w="1313" w:type="dxa"/>
            <w:vAlign w:val="center"/>
          </w:tcPr>
          <w:p>
            <w:r>
              <w:rPr>
                <w:rFonts w:hint="eastAsia"/>
              </w:rPr>
              <w:t>管理者代表</w:t>
            </w:r>
          </w:p>
        </w:tc>
        <w:tc>
          <w:tcPr>
            <w:tcW w:w="2180" w:type="dxa"/>
          </w:tcPr>
          <w:p>
            <w:bookmarkStart w:id="14" w:name="管理者代表"/>
            <w:r>
              <w:t>雷德才</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pPr>
              <w:rPr>
                <w:highlight w:val="none"/>
              </w:rPr>
            </w:pPr>
            <w:r>
              <w:rPr>
                <w:rFonts w:hint="eastAsia"/>
                <w:highlight w:val="none"/>
              </w:rPr>
              <w:t>多班次说明</w:t>
            </w:r>
          </w:p>
        </w:tc>
        <w:tc>
          <w:tcPr>
            <w:tcW w:w="8058" w:type="dxa"/>
            <w:gridSpan w:val="5"/>
            <w:shd w:val="clear" w:color="auto" w:fill="auto"/>
          </w:tcPr>
          <w:p>
            <w:pPr>
              <w:rPr>
                <w:highlight w:val="none"/>
              </w:rPr>
            </w:pPr>
            <w:r>
              <w:rPr>
                <w:rFonts w:hint="eastAsia"/>
                <w:highlight w:val="none"/>
              </w:rPr>
              <w:t>受审核组织的班次：</w:t>
            </w:r>
            <w:r>
              <w:rPr>
                <w:rFonts w:hint="eastAsia"/>
                <w:highlight w:val="none"/>
              </w:rPr>
              <w:sym w:font="Wingdings 2" w:char="0052"/>
            </w:r>
            <w:r>
              <w:rPr>
                <w:rFonts w:hint="eastAsia"/>
                <w:highlight w:val="none"/>
              </w:rPr>
              <w:t>单班□双班□三班□其他</w:t>
            </w:r>
          </w:p>
          <w:p>
            <w:pPr>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r>
              <w:rPr>
                <w:rFonts w:hint="eastAsia" w:ascii="宋体" w:hAnsi="宋体" w:eastAsia="宋体" w:cs="Arial"/>
                <w:sz w:val="21"/>
                <w:szCs w:val="21"/>
              </w:rPr>
              <w:t>签订合同--验收——装车--运输—交付</w:t>
            </w:r>
            <w:r>
              <w:rPr>
                <w:rFonts w:hint="eastAsia" w:ascii="宋体" w:hAnsi="宋体" w:eastAsia="宋体" w:cs="Arial"/>
                <w:sz w:val="21"/>
                <w:szCs w:val="21"/>
                <w:lang w:eastAsia="zh-CN"/>
              </w:rPr>
              <w:t>。</w:t>
            </w:r>
          </w:p>
        </w:tc>
      </w:tr>
    </w:tbl>
    <w:p/>
    <w:p>
      <w:r>
        <w:rPr>
          <w:rFonts w:hint="eastAsia"/>
        </w:rPr>
        <w:t>二、本次审核信息</w:t>
      </w:r>
    </w:p>
    <w:tbl>
      <w:tblPr>
        <w:tblStyle w:val="9"/>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2022年08月03日 上午至2022年08月04日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sym w:font="Wingdings 2" w:char="0052"/>
            </w:r>
            <w:r>
              <w:rPr>
                <w:rFonts w:hint="eastAsia"/>
                <w:lang w:val="de-DE"/>
              </w:rPr>
              <w:t>受审核方</w:t>
            </w:r>
            <w:r>
              <w:rPr>
                <w:rFonts w:hint="eastAsia"/>
              </w:rPr>
              <w:t>管理体系成文信息</w:t>
            </w:r>
            <w:r>
              <w:rPr>
                <w:rFonts w:hint="eastAsia"/>
                <w:lang w:val="de-DE"/>
              </w:rPr>
              <w:sym w:font="Wingdings 2" w:char="0052"/>
            </w:r>
            <w:r>
              <w:rPr>
                <w:rFonts w:hint="eastAsia"/>
              </w:rPr>
              <w:t>顾客要求</w:t>
            </w:r>
          </w:p>
          <w:p>
            <w:r>
              <w:rPr>
                <w:rFonts w:hint="eastAsia"/>
                <w:lang w:val="de-DE"/>
              </w:rPr>
              <w:sym w:font="Wingdings 2" w:char="0052"/>
            </w:r>
            <w:r>
              <w:rPr>
                <w:rFonts w:hint="eastAsia"/>
                <w:lang w:val="de-DE"/>
              </w:rPr>
              <w:t>适用于受审核方的法律法规及其他要求</w:t>
            </w:r>
            <w:r>
              <w:rPr>
                <w:rFonts w:hint="eastAsia"/>
                <w:lang w:val="de-DE"/>
              </w:rPr>
              <w:sym w:font="Wingdings 2" w:char="0052"/>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sym w:font="Wingdings 2" w:char="0052"/>
            </w:r>
            <w:r>
              <w:rPr>
                <w:rFonts w:hint="eastAsia"/>
              </w:rPr>
              <w:t>单一体系审核□结合审核□一体化审核□联合审核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rPr>
              <w:t>□</w:t>
            </w:r>
            <w:r>
              <w:rPr>
                <w:rFonts w:hint="eastAsia" w:ascii="宋体" w:hAnsi="宋体" w:cs="宋体"/>
                <w:color w:val="000000"/>
                <w:kern w:val="0"/>
                <w:szCs w:val="21"/>
              </w:rPr>
              <w:t>现场审核</w:t>
            </w:r>
            <w:r>
              <w:rPr>
                <w:rFonts w:hint="eastAsia" w:ascii="宋体" w:hAnsi="宋体" w:cs="宋体"/>
                <w:color w:val="000000"/>
                <w:kern w:val="0"/>
              </w:rPr>
              <w:sym w:font="Wingdings 2" w:char="0052"/>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sz w:val="21"/>
                <w:szCs w:val="21"/>
              </w:rPr>
              <w:t>四川省成都市新都区三合场缇香荟四栋1901号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远程审核方式</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t>□音频</w:t>
            </w:r>
            <w:r>
              <w:rPr>
                <w:rFonts w:hint="eastAsia" w:ascii="宋体"/>
                <w:b/>
                <w:color w:val="0000FF"/>
                <w:szCs w:val="21"/>
              </w:rPr>
              <w:sym w:font="Wingdings 2" w:char="0052"/>
            </w:r>
            <w:r>
              <w:rPr>
                <w:rFonts w:hint="eastAsia" w:ascii="宋体"/>
                <w:b/>
                <w:color w:val="0000FF"/>
                <w:szCs w:val="21"/>
              </w:rPr>
              <w:t>视频□数据共享□远程接入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0000FF"/>
                <w:szCs w:val="21"/>
              </w:rPr>
            </w:pPr>
            <w:r>
              <w:rPr>
                <w:rFonts w:hint="eastAsia" w:ascii="宋体"/>
                <w:b/>
                <w:color w:val="0000FF"/>
                <w:szCs w:val="21"/>
              </w:rPr>
              <w:t>信息安全的控制</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已与受审核方签订信息安全协议□未与受审核方签订信息安全协议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0000FF"/>
                <w:szCs w:val="21"/>
              </w:rPr>
            </w:pPr>
            <w:r>
              <w:rPr>
                <w:rFonts w:hint="eastAsia" w:ascii="宋体"/>
                <w:b/>
                <w:color w:val="0000FF"/>
                <w:szCs w:val="21"/>
              </w:rPr>
              <w:t>远程审核资源</w:t>
            </w:r>
          </w:p>
        </w:tc>
        <w:tc>
          <w:tcPr>
            <w:tcW w:w="7831" w:type="dxa"/>
            <w:gridSpan w:val="3"/>
            <w:tcMar>
              <w:left w:w="113" w:type="dxa"/>
            </w:tcMar>
            <w:vAlign w:val="bottom"/>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网络</w:t>
            </w:r>
            <w:r>
              <w:rPr>
                <w:rFonts w:hint="eastAsia" w:ascii="宋体"/>
                <w:b/>
                <w:color w:val="0000FF"/>
                <w:szCs w:val="21"/>
              </w:rPr>
              <w:sym w:font="Wingdings 2" w:char="0052"/>
            </w:r>
            <w:r>
              <w:rPr>
                <w:rFonts w:hint="eastAsia" w:ascii="宋体"/>
                <w:b/>
                <w:color w:val="0000FF"/>
                <w:szCs w:val="21"/>
              </w:rPr>
              <w:t>智能手机□手持设备</w:t>
            </w:r>
            <w:r>
              <w:rPr>
                <w:rFonts w:hint="eastAsia" w:ascii="宋体"/>
                <w:b/>
                <w:color w:val="0000FF"/>
                <w:szCs w:val="21"/>
              </w:rPr>
              <w:sym w:font="Wingdings 2" w:char="0052"/>
            </w:r>
            <w:r>
              <w:rPr>
                <w:rFonts w:hint="eastAsia" w:ascii="宋体"/>
                <w:b/>
                <w:color w:val="0000FF"/>
                <w:szCs w:val="21"/>
              </w:rPr>
              <w:t>笔记本电脑□台式电脑□无人机□摄像机□可穿戴技术□人工智能□其他</w:t>
            </w:r>
          </w:p>
          <w:p>
            <w:pPr>
              <w:rPr>
                <w:rFonts w:ascii="宋体"/>
                <w:b/>
                <w:color w:val="0000FF"/>
                <w:szCs w:val="21"/>
              </w:rPr>
            </w:pPr>
          </w:p>
          <w:p>
            <w:pPr>
              <w:rPr>
                <w:rFonts w:ascii="宋体"/>
                <w:b/>
                <w:color w:val="0000FF"/>
                <w:szCs w:val="21"/>
              </w:rPr>
            </w:pPr>
          </w:p>
          <w:p>
            <w:pPr>
              <w:rPr>
                <w:rFonts w:ascii="宋体"/>
                <w:b/>
                <w:color w:val="0000FF"/>
                <w:szCs w:val="21"/>
              </w:rPr>
            </w:pPr>
          </w:p>
          <w:p>
            <w:pPr>
              <w:rPr>
                <w:rFonts w:ascii="宋体"/>
                <w:b/>
                <w:color w:val="0000FF"/>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p/>
        </w:tc>
        <w:tc>
          <w:tcPr>
            <w:tcW w:w="5625" w:type="dxa"/>
            <w:gridSpan w:val="3"/>
            <w:vMerge w:val="restart"/>
            <w:vAlign w:val="center"/>
          </w:tcPr>
          <w:p>
            <w:bookmarkStart w:id="29" w:name="审核范围"/>
            <w:r>
              <w:t>资质范围内普通货物运输</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31.04.01</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pPr>
              <w:rPr>
                <w:rFonts w:hint="default" w:eastAsia="宋体"/>
                <w:lang w:val="en-US" w:eastAsia="zh-CN"/>
              </w:rPr>
            </w:pPr>
            <w:r>
              <w:rPr>
                <w:rFonts w:hint="eastAsia"/>
                <w:lang w:val="en-US" w:eastAsia="zh-CN"/>
              </w:rPr>
              <w:t>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rPr>
              <w:t>□受审核组织没有设计开发修改的权力</w:t>
            </w:r>
          </w:p>
          <w:p>
            <w:r>
              <w:rPr>
                <w:rFonts w:hint="eastAsia"/>
              </w:rPr>
              <w:sym w:font="Wingdings 2" w:char="0052"/>
            </w:r>
            <w:r>
              <w:rPr>
                <w:rFonts w:hint="eastAsia"/>
              </w:rPr>
              <w:t>受审核组织按照顾客图纸和合同要求提供生产和服务</w:t>
            </w:r>
          </w:p>
          <w:p>
            <w:r>
              <w:rPr>
                <w:rFonts w:hint="eastAsia"/>
              </w:rPr>
              <w:t>□受审核组织按照公司总部的技术要求提供生产和服务</w:t>
            </w:r>
          </w:p>
          <w:p>
            <w:r>
              <w:rPr>
                <w:rFonts w:hint="eastAsia"/>
              </w:rPr>
              <w:sym w:font="Wingdings 2" w:char="0052"/>
            </w:r>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pPr>
              <w:rPr>
                <w:rFonts w:hint="default" w:eastAsia="宋体"/>
                <w:lang w:val="en-US" w:eastAsia="zh-CN"/>
              </w:rPr>
            </w:pPr>
            <w:r>
              <w:rPr>
                <w:rFonts w:hint="eastAsia"/>
                <w:lang w:val="en-US" w:eastAsia="zh-CN"/>
              </w:rPr>
              <w:t>2022年1月27日</w:t>
            </w:r>
          </w:p>
        </w:tc>
        <w:tc>
          <w:tcPr>
            <w:tcW w:w="1883" w:type="dxa"/>
            <w:vAlign w:val="center"/>
          </w:tcPr>
          <w:p>
            <w:r>
              <w:rPr>
                <w:rFonts w:hint="eastAsia"/>
              </w:rPr>
              <w:t>管理体系运行已超过3个月</w:t>
            </w:r>
          </w:p>
        </w:tc>
        <w:tc>
          <w:tcPr>
            <w:tcW w:w="3215" w:type="dxa"/>
            <w:vAlign w:val="center"/>
          </w:tcPr>
          <w:p>
            <w:r>
              <w:rPr>
                <w:rFonts w:hint="eastAsia"/>
              </w:rPr>
              <w:sym w:font="Wingdings 2" w:char="0052"/>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年月日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有效至年月日</w:t>
            </w:r>
          </w:p>
        </w:tc>
      </w:tr>
    </w:tbl>
    <w:p/>
    <w:p>
      <w:pPr>
        <w:rPr>
          <w:lang w:eastAsia="ja-JP"/>
        </w:rPr>
      </w:pPr>
      <w:r>
        <w:rPr>
          <w:rFonts w:hint="eastAsia"/>
        </w:rPr>
        <w:t>本次审核</w:t>
      </w:r>
      <w:r>
        <w:t>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1659"/>
        <w:gridCol w:w="181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1659" w:type="dxa"/>
            <w:shd w:val="clear" w:color="auto" w:fill="F3F3F3"/>
            <w:tcMar>
              <w:left w:w="57" w:type="dxa"/>
              <w:right w:w="57" w:type="dxa"/>
            </w:tcMar>
          </w:tcPr>
          <w:p>
            <w:r>
              <w:rPr>
                <w:rFonts w:hint="eastAsia"/>
              </w:rPr>
              <w:t>审核范围（产品和过程）</w:t>
            </w:r>
          </w:p>
          <w:p/>
          <w:p/>
        </w:tc>
        <w:tc>
          <w:tcPr>
            <w:tcW w:w="1813"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eastAsia="宋体"/>
                <w:lang w:val="en-US" w:eastAsia="zh-CN"/>
              </w:rPr>
            </w:pPr>
            <w:r>
              <w:rPr>
                <w:sz w:val="21"/>
                <w:szCs w:val="21"/>
              </w:rPr>
              <w:t>四川柒鑫物流有限公司</w:t>
            </w:r>
            <w:r>
              <w:rPr>
                <w:rFonts w:hint="eastAsia"/>
                <w:sz w:val="21"/>
                <w:szCs w:val="21"/>
                <w:lang w:val="en-US" w:eastAsia="zh-CN"/>
              </w:rPr>
              <w:t>/</w:t>
            </w:r>
            <w:r>
              <w:rPr>
                <w:rFonts w:asciiTheme="minorEastAsia" w:hAnsiTheme="minorEastAsia" w:eastAsiaTheme="minorEastAsia"/>
                <w:sz w:val="20"/>
              </w:rPr>
              <w:t>金堂县栖贤乡希望街313号</w:t>
            </w:r>
          </w:p>
        </w:tc>
        <w:tc>
          <w:tcPr>
            <w:tcW w:w="2267" w:type="dxa"/>
          </w:tcPr>
          <w:p>
            <w:pPr>
              <w:rPr>
                <w:lang w:val="de-DE" w:eastAsia="ja-JP"/>
              </w:rPr>
            </w:pPr>
            <w:r>
              <w:rPr>
                <w:rFonts w:asciiTheme="minorEastAsia" w:hAnsiTheme="minorEastAsia" w:eastAsiaTheme="minorEastAsia"/>
                <w:sz w:val="20"/>
              </w:rPr>
              <w:t>四川省成都市新都区三合场缇香荟四栋1901号</w:t>
            </w:r>
          </w:p>
        </w:tc>
        <w:tc>
          <w:tcPr>
            <w:tcW w:w="571" w:type="dxa"/>
            <w:vAlign w:val="center"/>
          </w:tcPr>
          <w:p>
            <w:pPr>
              <w:rPr>
                <w:rFonts w:hint="default" w:eastAsia="宋体"/>
                <w:lang w:val="en-US" w:eastAsia="zh-CN"/>
              </w:rPr>
            </w:pPr>
            <w:r>
              <w:rPr>
                <w:rFonts w:hint="eastAsia"/>
                <w:lang w:val="en-US" w:eastAsia="zh-CN"/>
              </w:rPr>
              <w:t>25</w:t>
            </w:r>
          </w:p>
        </w:tc>
        <w:tc>
          <w:tcPr>
            <w:tcW w:w="1659" w:type="dxa"/>
            <w:vAlign w:val="center"/>
          </w:tcPr>
          <w:p>
            <w:pPr>
              <w:rPr>
                <w:lang w:eastAsia="ja-JP"/>
              </w:rPr>
            </w:pPr>
            <w:r>
              <w:rPr>
                <w:sz w:val="20"/>
              </w:rPr>
              <w:t>资质范围内普通货物运输</w:t>
            </w:r>
          </w:p>
        </w:tc>
        <w:tc>
          <w:tcPr>
            <w:tcW w:w="1813" w:type="dxa"/>
            <w:vAlign w:val="center"/>
          </w:tcPr>
          <w:p>
            <w:pPr>
              <w:rPr>
                <w:lang w:eastAsia="ja-JP"/>
              </w:rPr>
            </w:pPr>
            <w:r>
              <w:rPr>
                <w:rFonts w:hint="eastAsia" w:ascii="宋体" w:hAnsi="宋体"/>
                <w:b/>
                <w:sz w:val="21"/>
                <w:szCs w:val="21"/>
              </w:rPr>
              <w:t>GB/T19001-2016</w:t>
            </w:r>
          </w:p>
        </w:tc>
        <w:tc>
          <w:tcPr>
            <w:tcW w:w="668" w:type="dxa"/>
            <w:shd w:val="clear" w:color="auto" w:fill="FFFFFF"/>
          </w:tcPr>
          <w:p>
            <w:r>
              <w:rPr>
                <w:rFonts w:hint="eastAsia" w:ascii="宋体" w:hAnsi="宋体"/>
                <w:b/>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59" w:type="dxa"/>
            <w:vAlign w:val="center"/>
          </w:tcPr>
          <w:p>
            <w:pPr>
              <w:rPr>
                <w:lang w:eastAsia="ja-JP"/>
              </w:rPr>
            </w:pPr>
          </w:p>
        </w:tc>
        <w:tc>
          <w:tcPr>
            <w:tcW w:w="181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59" w:type="dxa"/>
            <w:vAlign w:val="center"/>
          </w:tcPr>
          <w:p>
            <w:pPr>
              <w:rPr>
                <w:lang w:eastAsia="ja-JP"/>
              </w:rPr>
            </w:pPr>
          </w:p>
        </w:tc>
        <w:tc>
          <w:tcPr>
            <w:tcW w:w="181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59" w:type="dxa"/>
            <w:vAlign w:val="center"/>
          </w:tcPr>
          <w:p>
            <w:pPr>
              <w:rPr>
                <w:lang w:eastAsia="ja-JP"/>
              </w:rPr>
            </w:pPr>
          </w:p>
        </w:tc>
        <w:tc>
          <w:tcPr>
            <w:tcW w:w="1813"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1659" w:type="dxa"/>
            <w:vAlign w:val="center"/>
          </w:tcPr>
          <w:p>
            <w:pPr>
              <w:rPr>
                <w:lang w:eastAsia="ja-JP"/>
              </w:rPr>
            </w:pPr>
          </w:p>
        </w:tc>
        <w:tc>
          <w:tcPr>
            <w:tcW w:w="1813"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3"/>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201" w:type="dxa"/>
          </w:tcPr>
          <w:p>
            <w:r>
              <w:rPr>
                <w:rFonts w:hint="eastAsia"/>
              </w:rPr>
              <w:sym w:font="Wingdings 2" w:char="0052"/>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9"/>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李林</w:t>
            </w:r>
          </w:p>
        </w:tc>
        <w:tc>
          <w:tcPr>
            <w:tcW w:w="1089" w:type="dxa"/>
            <w:vAlign w:val="center"/>
          </w:tcPr>
          <w:p>
            <w:r>
              <w:t>组长</w:t>
            </w:r>
          </w:p>
        </w:tc>
        <w:tc>
          <w:tcPr>
            <w:tcW w:w="711" w:type="dxa"/>
            <w:vAlign w:val="center"/>
          </w:tcPr>
          <w:p>
            <w:r>
              <w:t>男</w:t>
            </w:r>
          </w:p>
        </w:tc>
        <w:tc>
          <w:tcPr>
            <w:tcW w:w="3870" w:type="dxa"/>
            <w:vAlign w:val="center"/>
          </w:tcPr>
          <w:p>
            <w:r>
              <w:t>2022-N1QMS-2242345</w:t>
            </w:r>
          </w:p>
        </w:tc>
        <w:tc>
          <w:tcPr>
            <w:tcW w:w="2179" w:type="dxa"/>
            <w:vAlign w:val="center"/>
          </w:tcPr>
          <w:p>
            <w:r>
              <w:t>31.04.01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9"/>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pPr>
              <w:rPr>
                <w:rFonts w:hint="eastAsia" w:eastAsia="宋体"/>
                <w:lang w:val="en-US" w:eastAsia="zh-CN"/>
              </w:rPr>
            </w:pPr>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12" w:hRule="atLeast"/>
          <w:jc w:val="center"/>
        </w:trPr>
        <w:tc>
          <w:tcPr>
            <w:tcW w:w="2464" w:type="dxa"/>
            <w:vAlign w:val="center"/>
          </w:tcPr>
          <w:p>
            <w:r>
              <w:rPr>
                <w:rFonts w:hint="eastAsia"/>
              </w:rPr>
              <w:t>其他</w:t>
            </w:r>
          </w:p>
        </w:tc>
        <w:tc>
          <w:tcPr>
            <w:tcW w:w="7412" w:type="dxa"/>
          </w:tcPr>
          <w:p>
            <w:r>
              <w:rPr>
                <w:rFonts w:hint="eastAsia"/>
                <w:lang w:val="en-US" w:eastAsia="zh-CN"/>
              </w:rPr>
              <w:t>/</w:t>
            </w: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w:t>
      </w:r>
      <w:r>
        <w:rPr>
          <w:rFonts w:hint="eastAsia"/>
        </w:rPr>
        <w:sym w:font="Wingdings 2" w:char="0052"/>
      </w:r>
      <w:r>
        <w:rPr>
          <w:rFonts w:hint="eastAsia"/>
        </w:rPr>
        <w:t>QMS □EcMS□EMS□OHSMS）</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sym w:font="Wingdings 2" w:char="0052"/>
            </w:r>
            <w:r>
              <w:rPr>
                <w:rFonts w:hint="eastAsia"/>
              </w:rPr>
              <w:t>体系建立以来□定期（近一年）□其他</w:t>
            </w:r>
          </w:p>
        </w:tc>
      </w:tr>
    </w:tbl>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未出现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0"/>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rPr>
        <w:sym w:font="Wingdings 2" w:char="0052"/>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0"/>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1</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1</w:t>
            </w:r>
          </w:p>
        </w:tc>
        <w:tc>
          <w:tcPr>
            <w:tcW w:w="2965" w:type="dxa"/>
          </w:tcPr>
          <w:p>
            <w:r>
              <w:rPr>
                <w:rFonts w:hint="eastAsia"/>
              </w:rPr>
              <w:sym w:font="Wingdings 2" w:char="0052"/>
            </w:r>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9"/>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rPr>
              <w:sym w:font="Wingdings 2" w:char="0052"/>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sym w:font="Wingdings 2" w:char="0052"/>
            </w:r>
            <w:r>
              <w:rPr>
                <w:rFonts w:hint="eastAsia"/>
              </w:rPr>
              <w:t>在完成纠正措施后推荐认证注册(</w:t>
            </w:r>
            <w:r>
              <w:rPr>
                <w:rFonts w:hint="eastAsia"/>
              </w:rPr>
              <w:sym w:font="Wingdings 2" w:char="0052"/>
            </w:r>
            <w:r>
              <w:rPr>
                <w:rFonts w:hint="eastAsia"/>
              </w:rPr>
              <w:t>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可能降低可靠性的障碍</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0000FF"/>
                <w:szCs w:val="21"/>
              </w:rPr>
            </w:pPr>
            <w:r>
              <w:rPr>
                <w:rFonts w:hint="eastAsia" w:ascii="宋体"/>
                <w:b/>
                <w:color w:val="0000FF"/>
                <w:szCs w:val="21"/>
              </w:rPr>
              <w:t>突发事件的情况</w:t>
            </w:r>
          </w:p>
        </w:tc>
        <w:tc>
          <w:tcPr>
            <w:tcW w:w="8350" w:type="dxa"/>
            <w:gridSpan w:val="2"/>
            <w:shd w:val="clear" w:color="auto" w:fill="auto"/>
            <w:vAlign w:val="center"/>
          </w:tcPr>
          <w:p>
            <w:pPr>
              <w:rPr>
                <w:rFonts w:ascii="宋体"/>
                <w:b/>
                <w:color w:val="0000FF"/>
                <w:szCs w:val="21"/>
              </w:rPr>
            </w:pPr>
            <w:r>
              <w:rPr>
                <w:rFonts w:hint="eastAsia" w:ascii="宋体"/>
                <w:b/>
                <w:color w:val="0000FF"/>
                <w:szCs w:val="21"/>
              </w:rPr>
              <w:sym w:font="Wingdings 2" w:char="0052"/>
            </w:r>
            <w:r>
              <w:rPr>
                <w:rFonts w:hint="eastAsia" w:ascii="宋体"/>
                <w:b/>
                <w:color w:val="0000FF"/>
                <w:szCs w:val="21"/>
              </w:rPr>
              <w:t>未发生□有发生，说明：</w:t>
            </w:r>
          </w:p>
        </w:tc>
      </w:tr>
    </w:tbl>
    <w:tbl>
      <w:tblPr>
        <w:tblStyle w:val="9"/>
        <w:tblW w:w="101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Align w:val="center"/>
          </w:tcPr>
          <w:p>
            <w:pPr>
              <w:rPr>
                <w:rFonts w:ascii="宋体"/>
                <w:b/>
                <w:color w:val="0000FF"/>
                <w:szCs w:val="21"/>
              </w:rPr>
            </w:pPr>
            <w:r>
              <w:rPr>
                <w:rFonts w:hint="eastAsia" w:ascii="宋体"/>
                <w:b/>
                <w:color w:val="0000FF"/>
                <w:szCs w:val="21"/>
              </w:rPr>
              <w:t>突发事件的处置措施</w:t>
            </w:r>
          </w:p>
        </w:tc>
        <w:tc>
          <w:tcPr>
            <w:tcW w:w="8294" w:type="dxa"/>
            <w:gridSpan w:val="3"/>
            <w:tcMar>
              <w:left w:w="113" w:type="dxa"/>
            </w:tcMar>
            <w:vAlign w:val="center"/>
          </w:tcPr>
          <w:p>
            <w:pPr>
              <w:rPr>
                <w:rFonts w:ascii="宋体"/>
                <w:b/>
                <w:color w:val="0000FF"/>
                <w:szCs w:val="21"/>
              </w:rPr>
            </w:pPr>
            <w:r>
              <w:rPr>
                <w:rFonts w:hint="eastAsia" w:ascii="宋体"/>
                <w:b/>
                <w:color w:val="0000FF"/>
                <w:szCs w:val="21"/>
              </w:rPr>
              <w:t>□中止审核□终止审核</w:t>
            </w:r>
            <w:r>
              <w:rPr>
                <w:rFonts w:hint="eastAsia" w:ascii="宋体"/>
                <w:b/>
                <w:color w:val="0000FF"/>
                <w:szCs w:val="21"/>
                <w:lang w:eastAsia="zh-CN"/>
              </w:rPr>
              <w:t>□</w:t>
            </w:r>
            <w:r>
              <w:rPr>
                <w:rFonts w:hint="eastAsia" w:ascii="宋体"/>
                <w:b/>
                <w:color w:val="0000FF"/>
                <w:szCs w:val="21"/>
              </w:rPr>
              <w:t>延迟审核□改为现场审核</w:t>
            </w:r>
          </w:p>
          <w:p>
            <w:pPr>
              <w:rPr>
                <w:rFonts w:ascii="宋体"/>
                <w:b/>
                <w:color w:val="0000FF"/>
                <w:szCs w:val="21"/>
              </w:rPr>
            </w:pPr>
            <w:r>
              <w:rPr>
                <w:rFonts w:hint="eastAsia" w:ascii="宋体"/>
                <w:b/>
                <w:color w:val="0000FF"/>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restart"/>
            <w:vAlign w:val="center"/>
          </w:tcPr>
          <w:p>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sym w:font="Wingdings 2" w:char="0052"/>
            </w:r>
            <w:r>
              <w:rPr>
                <w:rFonts w:hint="eastAsia" w:ascii="宋体" w:hAnsi="宋体"/>
                <w:b/>
                <w:color w:val="0000FF"/>
                <w:spacing w:val="-10"/>
                <w:szCs w:val="21"/>
              </w:rPr>
              <w:t>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vMerge w:val="continue"/>
            <w:vAlign w:val="center"/>
          </w:tcPr>
          <w:p>
            <w:pPr>
              <w:rPr>
                <w:rFonts w:ascii="宋体"/>
                <w:b/>
                <w:color w:val="0000FF"/>
                <w:szCs w:val="21"/>
              </w:rPr>
            </w:pPr>
          </w:p>
        </w:tc>
        <w:tc>
          <w:tcPr>
            <w:tcW w:w="8294" w:type="dxa"/>
            <w:gridSpan w:val="3"/>
            <w:tcMar>
              <w:left w:w="113" w:type="dxa"/>
            </w:tcMar>
          </w:tcPr>
          <w:p>
            <w:pPr>
              <w:spacing w:line="280" w:lineRule="exact"/>
              <w:rPr>
                <w:color w:val="0000FF"/>
              </w:rPr>
            </w:pPr>
            <w:r>
              <w:rPr>
                <w:rFonts w:hint="eastAsia" w:ascii="宋体" w:hAnsi="宋体"/>
                <w:b/>
                <w:color w:val="0000FF"/>
                <w:spacing w:val="-10"/>
                <w:szCs w:val="21"/>
              </w:rPr>
              <w:t>□远程审核未达到审核目的，需要再次/补充实施现场审核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pPr>
              <w:rPr>
                <w:rFonts w:hint="eastAsia" w:eastAsia="宋体"/>
                <w:lang w:eastAsia="zh-CN"/>
              </w:rPr>
            </w:pPr>
            <w:r>
              <w:rPr>
                <w:rFonts w:hint="eastAsia" w:eastAsia="宋体"/>
                <w:lang w:eastAsia="zh-CN"/>
              </w:rPr>
              <w:drawing>
                <wp:inline distT="0" distB="0" distL="114300" distR="114300">
                  <wp:extent cx="603250" cy="311150"/>
                  <wp:effectExtent l="0" t="0" r="6350" b="12700"/>
                  <wp:docPr id="1" name="图片 1" descr="李林"/>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李林"/>
                          <pic:cNvPicPr>
                            <a:picLocks noChangeAspect="1"/>
                          </pic:cNvPicPr>
                        </pic:nvPicPr>
                        <pic:blipFill>
                          <a:blip r:embed="rId6"/>
                          <a:stretch>
                            <a:fillRect/>
                          </a:stretch>
                        </pic:blipFill>
                        <pic:spPr>
                          <a:xfrm>
                            <a:off x="0" y="0"/>
                            <a:ext cx="603250" cy="311150"/>
                          </a:xfrm>
                          <a:prstGeom prst="rect">
                            <a:avLst/>
                          </a:prstGeom>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0000FF"/>
                <w:szCs w:val="21"/>
                <w:lang w:val="en-US" w:eastAsia="zh-CN"/>
              </w:rPr>
              <w:t>2022年08月04日</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lang w:eastAsia="zh-CN"/>
              </w:rPr>
              <w:t>☑</w:t>
            </w:r>
            <w:r>
              <w:rPr>
                <w:rFonts w:hint="eastAsia"/>
              </w:rPr>
              <w:t>QMS体系建立以来</w:t>
            </w:r>
            <w:r>
              <w:rPr>
                <w:rFonts w:hint="eastAsia"/>
                <w:lang w:eastAsia="zh-CN"/>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lang w:eastAsia="zh-CN"/>
                    </w:rPr>
                    <w:t>☑</w:t>
                  </w:r>
                  <w:r>
                    <w:rPr>
                      <w:rFonts w:hint="eastAsia"/>
                    </w:rPr>
                    <w:t>法律法规□技术</w:t>
                  </w:r>
                  <w:r>
                    <w:rPr>
                      <w:rFonts w:hint="eastAsia"/>
                      <w:lang w:eastAsia="zh-CN"/>
                    </w:rPr>
                    <w:t>☑</w:t>
                  </w:r>
                  <w:r>
                    <w:rPr>
                      <w:rFonts w:hint="eastAsia"/>
                    </w:rPr>
                    <w:t>竞争</w:t>
                  </w:r>
                  <w:r>
                    <w:rPr>
                      <w:rFonts w:hint="eastAsia"/>
                      <w:lang w:eastAsia="zh-CN"/>
                    </w:rPr>
                    <w:t>☑</w:t>
                  </w:r>
                  <w:r>
                    <w:rPr>
                      <w:rFonts w:hint="eastAsia"/>
                    </w:rPr>
                    <w:t>市场□文化□社会</w:t>
                  </w:r>
                  <w:r>
                    <w:rPr>
                      <w:rFonts w:hint="eastAsia"/>
                      <w:lang w:eastAsia="zh-CN"/>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lang w:eastAsia="zh-CN"/>
                    </w:rPr>
                    <w:t>☑</w:t>
                  </w:r>
                  <w:r>
                    <w:rPr>
                      <w:rFonts w:hint="eastAsia"/>
                    </w:rPr>
                    <w:t>价值观</w:t>
                  </w:r>
                  <w:r>
                    <w:rPr>
                      <w:rFonts w:hint="eastAsia"/>
                      <w:lang w:eastAsia="zh-CN"/>
                    </w:rPr>
                    <w:t>☑</w:t>
                  </w:r>
                  <w:r>
                    <w:rPr>
                      <w:rFonts w:hint="eastAsia"/>
                    </w:rPr>
                    <w:t>文化□知识□绩效□工艺□设备</w:t>
                  </w:r>
                  <w:r>
                    <w:rPr>
                      <w:rFonts w:hint="eastAsia"/>
                      <w:lang w:eastAsia="zh-CN"/>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lang w:eastAsia="zh-CN"/>
                    </w:rPr>
                    <w:t>☑</w:t>
                  </w: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lang w:eastAsia="zh-CN"/>
              </w:rPr>
              <w:t>☑</w:t>
            </w:r>
            <w:r>
              <w:rPr>
                <w:rFonts w:hint="eastAsia"/>
              </w:rPr>
              <w:t>市场拓展□设备能力</w:t>
            </w:r>
            <w:r>
              <w:rPr>
                <w:rFonts w:hint="eastAsia"/>
                <w:lang w:eastAsia="zh-CN"/>
              </w:rPr>
              <w:t>☑</w:t>
            </w:r>
            <w:r>
              <w:rPr>
                <w:rFonts w:hint="eastAsia"/>
              </w:rPr>
              <w:t>人员能力□检测水平</w:t>
            </w:r>
            <w:r>
              <w:rPr>
                <w:rFonts w:hint="eastAsia"/>
                <w:lang w:eastAsia="zh-CN"/>
              </w:rPr>
              <w:t>☑</w:t>
            </w:r>
            <w:r>
              <w:rPr>
                <w:rFonts w:hint="eastAsia"/>
              </w:rPr>
              <w:t>合同评审□知识保密</w:t>
            </w:r>
          </w:p>
          <w:p>
            <w:pPr>
              <w:shd w:val="clear" w:color="auto" w:fill="C7DAF1" w:themeFill="text2" w:themeFillTint="32"/>
              <w:spacing w:before="40" w:after="40"/>
            </w:pPr>
            <w:r>
              <w:rPr>
                <w:rFonts w:hint="eastAsia"/>
              </w:rPr>
              <w:t>□新产品设计开发□原材料采购□外部供方控制</w:t>
            </w:r>
            <w:r>
              <w:rPr>
                <w:rFonts w:hint="eastAsia"/>
                <w:lang w:eastAsia="zh-CN"/>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w:t>
            </w:r>
            <w:r>
              <w:rPr>
                <w:rFonts w:hint="eastAsia"/>
              </w:rPr>
              <w:sym w:font="Wingdings 2" w:char="0052"/>
            </w:r>
            <w:r>
              <w:rPr>
                <w:rFonts w:hint="eastAsia"/>
              </w:rPr>
              <w:t>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lang w:eastAsia="zh-CN"/>
              </w:rPr>
              <w:t>☑</w:t>
            </w:r>
            <w:r>
              <w:rPr>
                <w:rFonts w:hint="eastAsia"/>
              </w:rPr>
              <w:t>以身作则</w:t>
            </w:r>
            <w:r>
              <w:rPr>
                <w:rFonts w:hint="eastAsia"/>
                <w:lang w:eastAsia="zh-CN"/>
              </w:rPr>
              <w:t>☑</w:t>
            </w:r>
            <w:r>
              <w:rPr>
                <w:rFonts w:hint="eastAsia"/>
              </w:rPr>
              <w:t>建立机制□法规宣传</w:t>
            </w:r>
            <w:r>
              <w:rPr>
                <w:rFonts w:hint="eastAsia"/>
                <w:lang w:eastAsia="zh-CN"/>
              </w:rPr>
              <w:t>☑</w:t>
            </w:r>
            <w:r>
              <w:rPr>
                <w:rFonts w:hint="eastAsia"/>
              </w:rPr>
              <w:t>风险机遇的应对□重视顾客反馈□其他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最高管理者制定了文件化的管理体系方针：</w:t>
            </w:r>
          </w:p>
          <w:p>
            <w:pPr>
              <w:widowControl/>
              <w:jc w:val="left"/>
              <w:rPr>
                <w:rFonts w:hint="eastAsia" w:ascii="宋体" w:hAnsi="宋体" w:eastAsia="宋体" w:cs="宋体"/>
                <w:color w:val="000000"/>
                <w:szCs w:val="24"/>
              </w:rPr>
            </w:pPr>
            <w:r>
              <w:rPr>
                <w:rFonts w:hint="eastAsia" w:ascii="宋体" w:hAnsi="宋体" w:eastAsia="宋体" w:cs="宋体"/>
                <w:color w:val="000000"/>
                <w:szCs w:val="24"/>
              </w:rPr>
              <w:t>倾心关注客户利益；</w:t>
            </w:r>
          </w:p>
          <w:p>
            <w:pPr>
              <w:widowControl/>
              <w:jc w:val="left"/>
              <w:rPr>
                <w:rFonts w:hint="eastAsia" w:ascii="宋体" w:hAnsi="宋体" w:eastAsia="宋体" w:cs="宋体"/>
                <w:color w:val="000000"/>
                <w:szCs w:val="24"/>
              </w:rPr>
            </w:pPr>
            <w:r>
              <w:rPr>
                <w:rFonts w:hint="eastAsia" w:ascii="宋体" w:hAnsi="宋体" w:eastAsia="宋体" w:cs="宋体"/>
                <w:color w:val="000000"/>
                <w:szCs w:val="24"/>
              </w:rPr>
              <w:t>创建一流货运企业。</w:t>
            </w:r>
          </w:p>
          <w:p>
            <w:pPr>
              <w:widowControl/>
              <w:jc w:val="left"/>
              <w:rPr>
                <w:rFonts w:hint="eastAsia" w:ascii="宋体" w:hAnsi="宋体" w:eastAsia="宋体" w:cs="宋体"/>
                <w:color w:val="000000"/>
                <w:szCs w:val="24"/>
              </w:rPr>
            </w:pPr>
            <w:r>
              <w:rPr>
                <w:rFonts w:hint="eastAsia" w:ascii="宋体" w:hAnsi="宋体" w:eastAsia="宋体" w:cs="宋体"/>
                <w:color w:val="000000"/>
                <w:szCs w:val="24"/>
              </w:rPr>
              <w:t>真诚服务提升价值；</w:t>
            </w:r>
          </w:p>
          <w:p>
            <w:pPr>
              <w:widowControl/>
              <w:jc w:val="left"/>
              <w:rPr>
                <w:rFonts w:hint="eastAsia" w:ascii="宋体" w:hAnsi="宋体" w:eastAsia="宋体" w:cs="宋体"/>
                <w:color w:val="000000"/>
                <w:szCs w:val="24"/>
                <w:lang w:eastAsia="zh-CN"/>
              </w:rPr>
            </w:pPr>
            <w:r>
              <w:rPr>
                <w:rFonts w:hint="eastAsia" w:ascii="宋体" w:hAnsi="宋体" w:eastAsia="宋体" w:cs="宋体"/>
                <w:color w:val="000000"/>
                <w:szCs w:val="24"/>
              </w:rPr>
              <w:t>持续改进追求卓越</w:t>
            </w:r>
            <w:r>
              <w:rPr>
                <w:rFonts w:hint="eastAsia" w:ascii="宋体" w:hAnsi="宋体" w:eastAsia="宋体" w:cs="宋体"/>
                <w:color w:val="000000"/>
                <w:szCs w:val="24"/>
                <w:lang w:eastAsia="zh-CN"/>
              </w:rPr>
              <w:t>。</w:t>
            </w:r>
          </w:p>
          <w:p>
            <w:pPr>
              <w:shd w:val="clear" w:color="auto" w:fill="C7DAF1" w:themeFill="text2" w:themeFillTint="32"/>
              <w:rPr>
                <w:u w:val="single"/>
              </w:rPr>
            </w:pP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rPr>
                <w:rFonts w:hint="eastAsia" w:eastAsia="宋体"/>
                <w:lang w:eastAsia="zh-CN"/>
              </w:rPr>
            </w:pPr>
            <w:r>
              <w:rPr>
                <w:rFonts w:hint="eastAsia"/>
              </w:rPr>
              <w:t>QMS的主管部门是——</w:t>
            </w:r>
            <w:r>
              <w:rPr>
                <w:rFonts w:hint="eastAsia"/>
                <w:lang w:eastAsia="zh-CN"/>
              </w:rPr>
              <w:t>行政部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竞争风险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及时关注公司产品市场的情况，收集信息及时调整，保持公司产品的竞争力</w:t>
                  </w:r>
                </w:p>
              </w:tc>
              <w:tc>
                <w:tcPr>
                  <w:tcW w:w="1717" w:type="dxa"/>
                  <w:vAlign w:val="top"/>
                </w:tcPr>
                <w:p>
                  <w:pPr>
                    <w:shd w:val="clear" w:color="auto" w:fill="C7DAF1" w:themeFill="text2" w:themeFillTint="32"/>
                    <w:rPr>
                      <w:rFonts w:hint="eastAsia"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人力资源风险</w:t>
                  </w:r>
                </w:p>
              </w:tc>
              <w:tc>
                <w:tcPr>
                  <w:tcW w:w="3965"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ascii="宋体" w:hAnsi="宋体" w:cs="宋体"/>
                      <w:color w:val="000000"/>
                      <w:szCs w:val="24"/>
                    </w:rPr>
                    <w:t>各部门应及时关注员工的心态变化，注意工作方式，创造良好的工作环境，提高员工的归属感</w:t>
                  </w:r>
                </w:p>
              </w:tc>
              <w:tc>
                <w:tcPr>
                  <w:tcW w:w="1717" w:type="dxa"/>
                  <w:vAlign w:val="top"/>
                </w:tcPr>
                <w:p>
                  <w:pPr>
                    <w:shd w:val="clear" w:color="auto" w:fill="C7DAF1" w:themeFill="text2" w:themeFillTint="32"/>
                    <w:rPr>
                      <w:rFonts w:ascii="Times New Roman" w:hAnsi="Times New Roman" w:eastAsia="宋体" w:cs="Times New Roman"/>
                      <w:kern w:val="2"/>
                      <w:sz w:val="21"/>
                      <w:szCs w:val="24"/>
                      <w:lang w:val="en-US" w:eastAsia="zh-CN" w:bidi="ar-SA"/>
                    </w:rPr>
                  </w:pPr>
                  <w:r>
                    <w:rPr>
                      <w:rFonts w:hint="eastAsia"/>
                      <w:lang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none"/>
              </w:rPr>
            </w:pPr>
            <w:r>
              <w:rPr>
                <w:rFonts w:hint="eastAsia"/>
              </w:rPr>
              <w:t>组织建立了与方针一致的文件化的管理目标。为实现总质量目标而建立的各层级质量目标具体</w:t>
            </w:r>
            <w:r>
              <w:rPr>
                <w:rFonts w:hint="eastAsia"/>
                <w:highlight w:val="none"/>
              </w:rPr>
              <w:t>、有针对性、可测量并且可实现。</w:t>
            </w:r>
          </w:p>
          <w:p>
            <w:pPr>
              <w:shd w:val="clear" w:color="auto" w:fill="C7DAF1" w:themeFill="text2" w:themeFillTint="32"/>
              <w:rPr>
                <w:highlight w:val="none"/>
              </w:rPr>
            </w:pPr>
            <w:r>
              <w:rPr>
                <w:rFonts w:hint="eastAsia"/>
                <w:highlight w:val="none"/>
              </w:rPr>
              <w:t>总质量目标实现情况的评价，及其测量方法是：</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质量目标</w:t>
                  </w:r>
                </w:p>
              </w:tc>
              <w:tc>
                <w:tcPr>
                  <w:tcW w:w="3136"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计算方法</w:t>
                  </w:r>
                </w:p>
              </w:tc>
              <w:tc>
                <w:tcPr>
                  <w:tcW w:w="1350"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责任部门</w:t>
                  </w:r>
                </w:p>
              </w:tc>
              <w:tc>
                <w:tcPr>
                  <w:tcW w:w="1774" w:type="dxa"/>
                  <w:shd w:val="clear" w:color="auto" w:fill="auto"/>
                </w:tcPr>
                <w:p>
                  <w:pPr>
                    <w:shd w:val="clear" w:color="auto" w:fill="C7DAF1" w:themeFill="text2" w:themeFillTint="32"/>
                    <w:rPr>
                      <w:rFonts w:ascii="宋体" w:hAnsi="宋体"/>
                      <w:highlight w:val="none"/>
                    </w:rPr>
                  </w:pPr>
                  <w:r>
                    <w:rPr>
                      <w:rFonts w:hint="eastAsia" w:ascii="宋体" w:hAnsi="宋体"/>
                      <w:highlight w:val="none"/>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color w:val="000000"/>
                      <w:spacing w:val="-2"/>
                      <w:szCs w:val="21"/>
                    </w:rPr>
                    <w:t>货损货差率5‰以内</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GB" w:eastAsia="zh-CN" w:bidi="ar-SA"/>
                    </w:rPr>
                  </w:pPr>
                  <w:r>
                    <w:rPr>
                      <w:rFonts w:hint="eastAsia"/>
                      <w:color w:val="000000"/>
                      <w:szCs w:val="21"/>
                    </w:rPr>
                    <w:t>损坏货数/货总数*100%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GB" w:eastAsia="zh-CN"/>
                    </w:rPr>
                  </w:pPr>
                  <w:r>
                    <w:rPr>
                      <w:rFonts w:hint="eastAsia" w:ascii="宋体" w:hAnsi="宋体" w:eastAsia="宋体" w:cs="宋体"/>
                      <w:color w:val="000000"/>
                      <w:szCs w:val="24"/>
                      <w:lang w:val="en-US" w:eastAsia="zh-CN"/>
                    </w:rPr>
                    <w:t>运营部</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color w:val="000000"/>
                      <w:spacing w:val="-2"/>
                      <w:szCs w:val="21"/>
                    </w:rPr>
                    <w:t>顾客满意平均达90分以上</w:t>
                  </w:r>
                </w:p>
              </w:tc>
              <w:tc>
                <w:tcPr>
                  <w:tcW w:w="3136" w:type="dxa"/>
                  <w:shd w:val="clear" w:color="auto" w:fill="auto"/>
                  <w:vAlign w:val="top"/>
                </w:tcPr>
                <w:p>
                  <w:pPr>
                    <w:widowControl/>
                    <w:spacing w:before="40"/>
                    <w:jc w:val="left"/>
                    <w:rPr>
                      <w:rFonts w:hint="default" w:ascii="Times New Roman" w:hAnsi="Times New Roman" w:eastAsia="宋体" w:cs="Times New Roman"/>
                      <w:color w:val="000000"/>
                      <w:kern w:val="2"/>
                      <w:sz w:val="21"/>
                      <w:szCs w:val="21"/>
                      <w:lang w:val="en-US" w:eastAsia="zh-CN" w:bidi="ar-SA"/>
                    </w:rPr>
                  </w:pPr>
                  <w:r>
                    <w:rPr>
                      <w:rFonts w:hint="eastAsia"/>
                      <w:color w:val="000000"/>
                      <w:szCs w:val="21"/>
                    </w:rPr>
                    <w:t>满意得分和/总调查数</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rPr>
                  </w:pPr>
                  <w:r>
                    <w:rPr>
                      <w:rFonts w:hint="eastAsia" w:ascii="宋体" w:hAnsi="宋体" w:eastAsia="宋体" w:cs="宋体"/>
                      <w:color w:val="000000"/>
                      <w:szCs w:val="24"/>
                      <w:lang w:val="en-US" w:eastAsia="zh-CN"/>
                    </w:rPr>
                    <w:t>运营部</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center"/>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color w:val="000000"/>
                      <w:spacing w:val="-2"/>
                      <w:szCs w:val="21"/>
                    </w:rPr>
                    <w:t>顾客重大投诉率少于1次/年</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客户重大投诉数/客户总数*100%</w:t>
                  </w:r>
                </w:p>
              </w:tc>
              <w:tc>
                <w:tcPr>
                  <w:tcW w:w="1350" w:type="dxa"/>
                  <w:shd w:val="clear" w:color="auto" w:fill="auto"/>
                  <w:vAlign w:val="center"/>
                </w:tcPr>
                <w:p>
                  <w:pPr>
                    <w:shd w:val="clear" w:color="auto" w:fill="C7DAF1" w:themeFill="text2" w:themeFillTint="32"/>
                    <w:rPr>
                      <w:rFonts w:hint="eastAsia" w:ascii="宋体" w:hAnsi="宋体" w:eastAsia="宋体" w:cs="宋体"/>
                      <w:color w:val="000000"/>
                      <w:szCs w:val="24"/>
                      <w:lang w:val="en-US" w:eastAsia="zh-CN"/>
                    </w:rPr>
                  </w:pPr>
                  <w:r>
                    <w:rPr>
                      <w:rFonts w:hint="eastAsia" w:ascii="宋体" w:hAnsi="宋体" w:eastAsia="宋体" w:cs="宋体"/>
                      <w:color w:val="000000"/>
                      <w:szCs w:val="24"/>
                      <w:lang w:val="en-US" w:eastAsia="zh-CN"/>
                    </w:rPr>
                    <w:t>运营部</w:t>
                  </w:r>
                </w:p>
              </w:tc>
              <w:tc>
                <w:tcPr>
                  <w:tcW w:w="1774"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color w:val="000000"/>
                      <w:spacing w:val="-2"/>
                      <w:szCs w:val="21"/>
                    </w:rPr>
                    <w:t>货物送达及时率96%</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送货及时数/送货总数*100%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000000"/>
                      <w:szCs w:val="24"/>
                      <w:lang w:val="en-US" w:eastAsia="zh-CN"/>
                    </w:rPr>
                    <w:t>运营部</w:t>
                  </w:r>
                </w:p>
              </w:tc>
              <w:tc>
                <w:tcPr>
                  <w:tcW w:w="1774"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vAlign w:val="top"/>
                </w:tcPr>
                <w:p>
                  <w:pPr>
                    <w:widowControl/>
                    <w:spacing w:before="40"/>
                    <w:jc w:val="left"/>
                    <w:rPr>
                      <w:rFonts w:hint="eastAsia" w:ascii="Times New Roman" w:hAnsi="Times New Roman" w:eastAsia="宋体" w:cs="Times New Roman"/>
                      <w:color w:val="000000"/>
                      <w:spacing w:val="-2"/>
                      <w:kern w:val="2"/>
                      <w:sz w:val="21"/>
                      <w:szCs w:val="21"/>
                      <w:lang w:val="en-US" w:eastAsia="zh-CN" w:bidi="ar-SA"/>
                    </w:rPr>
                  </w:pPr>
                  <w:r>
                    <w:rPr>
                      <w:rFonts w:hint="eastAsia"/>
                      <w:color w:val="000000"/>
                      <w:spacing w:val="-2"/>
                      <w:szCs w:val="21"/>
                    </w:rPr>
                    <w:t>合同按时间交付率100%</w:t>
                  </w:r>
                </w:p>
              </w:tc>
              <w:tc>
                <w:tcPr>
                  <w:tcW w:w="3136" w:type="dxa"/>
                  <w:shd w:val="clear" w:color="auto" w:fill="auto"/>
                  <w:vAlign w:val="top"/>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合同按时数/合同总数*100%</w:t>
                  </w:r>
                </w:p>
              </w:tc>
              <w:tc>
                <w:tcPr>
                  <w:tcW w:w="1350" w:type="dxa"/>
                  <w:shd w:val="clear" w:color="auto" w:fill="auto"/>
                  <w:vAlign w:val="center"/>
                </w:tcPr>
                <w:p>
                  <w:pPr>
                    <w:shd w:val="clear" w:color="auto" w:fill="C7DAF1" w:themeFill="text2" w:themeFillTint="32"/>
                    <w:rPr>
                      <w:rFonts w:ascii="宋体" w:hAnsi="宋体"/>
                    </w:rPr>
                  </w:pPr>
                  <w:r>
                    <w:rPr>
                      <w:rFonts w:hint="eastAsia" w:ascii="宋体" w:hAnsi="宋体" w:eastAsia="宋体" w:cs="宋体"/>
                      <w:color w:val="000000"/>
                      <w:szCs w:val="24"/>
                      <w:lang w:val="en-US" w:eastAsia="zh-CN"/>
                    </w:rPr>
                    <w:t>运营部</w:t>
                  </w:r>
                </w:p>
              </w:tc>
              <w:tc>
                <w:tcPr>
                  <w:tcW w:w="1774" w:type="dxa"/>
                  <w:shd w:val="clear" w:color="auto" w:fill="auto"/>
                  <w:vAlign w:val="center"/>
                </w:tcPr>
                <w:p>
                  <w:pPr>
                    <w:widowControl/>
                    <w:spacing w:before="40"/>
                    <w:jc w:val="left"/>
                    <w:rPr>
                      <w:rFonts w:hint="eastAsia" w:ascii="Times New Roman" w:hAnsi="Times New Roman" w:eastAsia="宋体" w:cs="Times New Roman"/>
                      <w:color w:val="000000"/>
                      <w:kern w:val="2"/>
                      <w:sz w:val="21"/>
                      <w:szCs w:val="21"/>
                      <w:lang w:val="en-US" w:eastAsia="zh-CN" w:bidi="ar-SA"/>
                    </w:rPr>
                  </w:pPr>
                  <w:r>
                    <w:rPr>
                      <w:rFonts w:hint="eastAsia"/>
                      <w:color w:val="000000"/>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lang w:eastAsia="zh-CN"/>
              </w:rPr>
              <w:t>☑</w:t>
            </w:r>
            <w:r>
              <w:rPr>
                <w:rFonts w:hint="eastAsia"/>
              </w:rPr>
              <w:t>目标已实现</w:t>
            </w:r>
          </w:p>
          <w:p>
            <w:pPr>
              <w:shd w:val="clear" w:color="auto" w:fill="C7DAF1" w:themeFill="text2"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lang w:eastAsia="zh-CN"/>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lang w:eastAsia="zh-CN"/>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rPr>
                <w:rFonts w:hint="eastAsia"/>
              </w:rPr>
            </w:pPr>
            <w:r>
              <w:rPr>
                <w:rFonts w:hint="eastAsia"/>
              </w:rPr>
              <w:t>建筑面积</w:t>
            </w:r>
            <w:r>
              <w:rPr>
                <w:rFonts w:hint="eastAsia"/>
                <w:lang w:val="en-US" w:eastAsia="zh-CN"/>
              </w:rPr>
              <w:t xml:space="preserve"> 223</w:t>
            </w:r>
            <w:r>
              <w:rPr>
                <w:rFonts w:hint="eastAsia"/>
              </w:rPr>
              <w:t>平方米；生产车间</w:t>
            </w:r>
            <w:r>
              <w:rPr>
                <w:rFonts w:hint="eastAsia"/>
                <w:lang w:val="en-US" w:eastAsia="zh-CN"/>
              </w:rPr>
              <w:t>0</w:t>
            </w:r>
            <w:r>
              <w:rPr>
                <w:rFonts w:hint="eastAsia"/>
              </w:rPr>
              <w:t>个；库房</w:t>
            </w:r>
            <w:r>
              <w:rPr>
                <w:rFonts w:hint="eastAsia"/>
                <w:lang w:val="en-US" w:eastAsia="zh-CN"/>
              </w:rPr>
              <w:t>0</w:t>
            </w:r>
            <w:r>
              <w:rPr>
                <w:rFonts w:hint="eastAsia"/>
              </w:rPr>
              <w:t>个；实验室</w:t>
            </w:r>
            <w:r>
              <w:rPr>
                <w:rFonts w:hint="eastAsia"/>
                <w:lang w:val="en-US" w:eastAsia="zh-CN"/>
              </w:rPr>
              <w:t>0</w:t>
            </w:r>
            <w:r>
              <w:rPr>
                <w:rFonts w:hint="eastAsia"/>
              </w:rPr>
              <w:t>个；</w:t>
            </w:r>
          </w:p>
          <w:p>
            <w:pPr>
              <w:shd w:val="clear" w:color="auto" w:fill="C7DAF1" w:themeFill="text2" w:themeFillTint="32"/>
              <w:rPr>
                <w:rFonts w:hint="eastAsia"/>
              </w:rPr>
            </w:pPr>
            <w:r>
              <w:rPr>
                <w:rFonts w:hint="eastAsia"/>
              </w:rPr>
              <w:t>主要生产设备有：</w:t>
            </w:r>
            <w:r>
              <w:rPr>
                <w:rFonts w:hint="eastAsia"/>
                <w:lang w:val="en-US" w:eastAsia="zh-CN"/>
              </w:rPr>
              <w:t xml:space="preserve">  运输车辆、电脑、监控设备等  </w:t>
            </w:r>
            <w:r>
              <w:rPr>
                <w:rFonts w:hint="eastAsia"/>
              </w:rPr>
              <w:t>（列举2~4种）</w:t>
            </w:r>
          </w:p>
          <w:p>
            <w:pPr>
              <w:shd w:val="clear" w:color="auto" w:fill="C7DAF1" w:themeFill="text2" w:themeFillTint="32"/>
              <w:rPr>
                <w:rFonts w:hint="eastAsia"/>
              </w:rPr>
            </w:pPr>
            <w:r>
              <w:rPr>
                <w:rFonts w:hint="eastAsia"/>
              </w:rPr>
              <w:t>特种设备：</w:t>
            </w:r>
            <w:r>
              <w:rPr>
                <w:rFonts w:hint="eastAsia"/>
                <w:lang w:eastAsia="zh-CN"/>
              </w:rPr>
              <w:t>□</w:t>
            </w:r>
            <w:r>
              <w:rPr>
                <w:rFonts w:hint="eastAsia"/>
              </w:rPr>
              <w:t>叉车</w:t>
            </w:r>
            <w:r>
              <w:rPr>
                <w:rFonts w:hint="eastAsia"/>
                <w:lang w:eastAsia="zh-CN"/>
              </w:rPr>
              <w:t>□</w:t>
            </w:r>
            <w:r>
              <w:rPr>
                <w:rFonts w:hint="eastAsia"/>
              </w:rPr>
              <w:t>行车</w:t>
            </w:r>
            <w:r>
              <w:rPr>
                <w:rFonts w:hint="eastAsia"/>
                <w:lang w:eastAsia="zh-CN"/>
              </w:rPr>
              <w:t>□</w:t>
            </w:r>
            <w:r>
              <w:rPr>
                <w:rFonts w:hint="eastAsia"/>
              </w:rPr>
              <w:t>锅炉</w:t>
            </w:r>
            <w:r>
              <w:rPr>
                <w:rFonts w:hint="eastAsia"/>
                <w:lang w:eastAsia="zh-CN"/>
              </w:rPr>
              <w:t>□</w:t>
            </w:r>
            <w:r>
              <w:rPr>
                <w:rFonts w:hint="eastAsia"/>
              </w:rPr>
              <w:t>电梯</w:t>
            </w:r>
            <w:r>
              <w:rPr>
                <w:rFonts w:hint="eastAsia"/>
                <w:lang w:eastAsia="zh-CN"/>
              </w:rPr>
              <w:t>□</w:t>
            </w:r>
            <w:r>
              <w:rPr>
                <w:rFonts w:hint="eastAsia"/>
              </w:rPr>
              <w:t>压力容器</w:t>
            </w:r>
            <w:r>
              <w:rPr>
                <w:rFonts w:hint="eastAsia"/>
                <w:lang w:eastAsia="zh-CN"/>
              </w:rPr>
              <w:t>□</w:t>
            </w:r>
            <w:r>
              <w:rPr>
                <w:rFonts w:hint="eastAsia"/>
              </w:rPr>
              <w:t>压力管道</w:t>
            </w:r>
            <w:r>
              <w:rPr>
                <w:rFonts w:hint="eastAsia"/>
                <w:lang w:eastAsia="zh-CN"/>
              </w:rPr>
              <w:t>☑</w:t>
            </w:r>
            <w:r>
              <w:rPr>
                <w:rFonts w:hint="eastAsia"/>
              </w:rPr>
              <w:t>不适用</w:t>
            </w:r>
          </w:p>
          <w:p>
            <w:pPr>
              <w:shd w:val="clear" w:color="auto" w:fill="C7DAF1" w:themeFill="text2" w:themeFillTint="32"/>
              <w:rPr>
                <w:rFonts w:hint="eastAsia"/>
              </w:rPr>
            </w:pPr>
            <w:r>
              <w:rPr>
                <w:rFonts w:hint="eastAsia"/>
              </w:rPr>
              <w:t>特种设备管理：</w:t>
            </w:r>
            <w:r>
              <w:rPr>
                <w:rFonts w:hint="eastAsia"/>
                <w:lang w:eastAsia="zh-CN"/>
              </w:rPr>
              <w:t>□</w:t>
            </w:r>
            <w:r>
              <w:rPr>
                <w:rFonts w:hint="eastAsia"/>
              </w:rPr>
              <w:t>进行了定期检验</w:t>
            </w:r>
            <w:r>
              <w:rPr>
                <w:rFonts w:hint="eastAsia"/>
                <w:lang w:eastAsia="zh-CN"/>
              </w:rPr>
              <w:t>□</w:t>
            </w:r>
            <w:r>
              <w:rPr>
                <w:rFonts w:hint="eastAsia"/>
              </w:rPr>
              <w:t>未进行定期检验的有：</w:t>
            </w:r>
          </w:p>
          <w:p>
            <w:pPr>
              <w:shd w:val="clear" w:color="auto" w:fill="C7DAF1" w:themeFill="text2" w:themeFillTint="32"/>
              <w:rPr>
                <w:rFonts w:hint="eastAsia"/>
              </w:rPr>
            </w:pPr>
            <w:r>
              <w:rPr>
                <w:rFonts w:hint="eastAsia"/>
                <w:lang w:eastAsia="zh-CN"/>
              </w:rPr>
              <w:t>☑</w:t>
            </w:r>
            <w:r>
              <w:rPr>
                <w:rFonts w:hint="eastAsia"/>
              </w:rPr>
              <w:t>组织现有基础设施可满足质量管理体系运行；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lang w:eastAsia="zh-CN"/>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组织的监视和测量资源：</w:t>
            </w:r>
            <w:r>
              <w:rPr>
                <w:rFonts w:hint="eastAsia"/>
                <w:lang w:eastAsia="zh-CN"/>
              </w:rPr>
              <w:t>□</w:t>
            </w:r>
            <w:r>
              <w:rPr>
                <w:rFonts w:hint="eastAsia"/>
              </w:rPr>
              <w:t>计量器具</w:t>
            </w:r>
            <w:r>
              <w:rPr>
                <w:rFonts w:hint="eastAsia"/>
                <w:lang w:eastAsia="zh-CN"/>
              </w:rPr>
              <w:t>□</w:t>
            </w:r>
            <w:r>
              <w:rPr>
                <w:rFonts w:hint="eastAsia"/>
              </w:rPr>
              <w:t>服务流程检查表</w:t>
            </w:r>
            <w:r>
              <w:rPr>
                <w:rFonts w:hint="eastAsia"/>
                <w:lang w:eastAsia="zh-CN"/>
              </w:rPr>
              <w:t>☑</w:t>
            </w:r>
            <w:r>
              <w:rPr>
                <w:rFonts w:hint="eastAsia"/>
              </w:rPr>
              <w:t>其他</w:t>
            </w:r>
          </w:p>
          <w:p>
            <w:pPr>
              <w:shd w:val="clear" w:color="auto" w:fill="C7DAF1" w:themeFill="text2" w:themeFillTint="32"/>
              <w:rPr>
                <w:rFonts w:hint="eastAsia"/>
              </w:rPr>
            </w:pPr>
            <w:r>
              <w:rPr>
                <w:rFonts w:hint="eastAsia"/>
              </w:rPr>
              <w:t>计量器具的测量溯源方法：</w:t>
            </w:r>
            <w:r>
              <w:rPr>
                <w:rFonts w:hint="eastAsia"/>
                <w:lang w:eastAsia="zh-CN"/>
              </w:rPr>
              <w:t>□</w:t>
            </w:r>
            <w:r>
              <w:rPr>
                <w:rFonts w:hint="eastAsia"/>
              </w:rPr>
              <w:t>自校</w:t>
            </w:r>
            <w:r>
              <w:rPr>
                <w:rFonts w:hint="eastAsia"/>
                <w:lang w:eastAsia="zh-CN"/>
              </w:rPr>
              <w:t>□</w:t>
            </w:r>
            <w:r>
              <w:rPr>
                <w:rFonts w:hint="eastAsia"/>
              </w:rPr>
              <w:t>外校</w:t>
            </w:r>
          </w:p>
          <w:p>
            <w:pPr>
              <w:shd w:val="clear" w:color="auto" w:fill="C7DAF1" w:themeFill="text2" w:themeFillTint="32"/>
              <w:rPr>
                <w:rFonts w:hint="eastAsia"/>
              </w:rPr>
            </w:pPr>
            <w:r>
              <w:rPr>
                <w:rFonts w:hint="eastAsia"/>
              </w:rPr>
              <w:t>国家强检的计量器具有：（列举1~4种）</w:t>
            </w:r>
          </w:p>
          <w:p>
            <w:pPr>
              <w:shd w:val="clear" w:color="auto" w:fill="C7DAF1" w:themeFill="text2" w:themeFillTint="32"/>
              <w:rPr>
                <w:u w:val="single"/>
              </w:rPr>
            </w:pPr>
            <w:r>
              <w:rPr>
                <w:rFonts w:hint="eastAsia"/>
              </w:rPr>
              <w:t>计量器具管理：</w:t>
            </w:r>
            <w:r>
              <w:rPr>
                <w:rFonts w:hint="eastAsia"/>
                <w:lang w:eastAsia="zh-CN"/>
              </w:rPr>
              <w:t>□</w:t>
            </w:r>
            <w:r>
              <w:rPr>
                <w:rFonts w:hint="eastAsia"/>
              </w:rPr>
              <w:t>进行了定期校准/检定</w:t>
            </w:r>
            <w:r>
              <w:rPr>
                <w:rFonts w:hint="eastAsia"/>
                <w:lang w:eastAsia="zh-CN"/>
              </w:rPr>
              <w:t>□</w:t>
            </w:r>
            <w:r>
              <w:rPr>
                <w:rFonts w:hint="eastAsia"/>
              </w:rPr>
              <w:t>未进行定期校准/检定的有：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lang w:eastAsia="zh-CN"/>
              </w:rPr>
              <w:t>□</w:t>
            </w:r>
            <w:r>
              <w:rPr>
                <w:rFonts w:hint="eastAsia"/>
              </w:rPr>
              <w:t>加工工艺</w:t>
            </w:r>
            <w:r>
              <w:rPr>
                <w:rFonts w:hint="eastAsia" w:ascii="Wingdings" w:hAnsi="Wingdings"/>
                <w:lang w:eastAsia="zh-CN"/>
              </w:rPr>
              <w:t>□</w:t>
            </w:r>
            <w:r>
              <w:rPr>
                <w:rFonts w:hint="eastAsia"/>
              </w:rPr>
              <w:t>生产经验</w:t>
            </w:r>
            <w:r>
              <w:rPr>
                <w:rFonts w:hint="eastAsia" w:ascii="Wingdings" w:hAnsi="Wingdings"/>
                <w:lang w:eastAsia="zh-CN"/>
              </w:rPr>
              <w:t>☑</w:t>
            </w:r>
            <w:r>
              <w:rPr>
                <w:rFonts w:hint="eastAsia"/>
              </w:rPr>
              <w:t>管理软件</w:t>
            </w:r>
            <w:r>
              <w:rPr>
                <w:rFonts w:hint="eastAsia" w:ascii="Wingdings" w:hAnsi="Wingdings"/>
                <w:lang w:eastAsia="zh-CN"/>
              </w:rPr>
              <w:t>☑</w:t>
            </w:r>
            <w:r>
              <w:rPr>
                <w:rFonts w:hint="eastAsia"/>
              </w:rPr>
              <w:t>市场预测</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lang w:eastAsia="zh-CN"/>
              </w:rPr>
              <w:t>□</w:t>
            </w:r>
            <w:r>
              <w:rPr>
                <w:rFonts w:hint="eastAsia"/>
              </w:rPr>
              <w:t>顾客提供资料</w:t>
            </w:r>
            <w:r>
              <w:rPr>
                <w:rFonts w:hint="eastAsia" w:ascii="Wingdings" w:hAnsi="Wingdings"/>
                <w:lang w:eastAsia="zh-CN"/>
              </w:rPr>
              <w:t>□</w:t>
            </w:r>
            <w:r>
              <w:rPr>
                <w:rFonts w:hint="eastAsia"/>
              </w:rPr>
              <w:t>产品标准</w:t>
            </w:r>
            <w:r>
              <w:rPr>
                <w:rFonts w:hint="eastAsia" w:ascii="Wingdings" w:hAnsi="Wingdings"/>
                <w:lang w:eastAsia="zh-CN"/>
              </w:rPr>
              <w:t>□</w:t>
            </w:r>
            <w:r>
              <w:rPr>
                <w:rFonts w:hint="eastAsia"/>
              </w:rPr>
              <w:t>学术交流信息</w:t>
            </w:r>
            <w:r>
              <w:rPr>
                <w:rFonts w:hint="eastAsia" w:ascii="Wingdings" w:hAnsi="Wingdings"/>
                <w:lang w:eastAsia="zh-CN"/>
              </w:rPr>
              <w:t>☑</w:t>
            </w:r>
            <w:r>
              <w:rPr>
                <w:rFonts w:hint="eastAsia"/>
              </w:rPr>
              <w:t>专业会议信息</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lang w:eastAsia="zh-CN"/>
              </w:rPr>
              <w:t>□</w:t>
            </w:r>
            <w:r>
              <w:rPr>
                <w:rFonts w:hint="eastAsia"/>
              </w:rPr>
              <w:t>招聘</w:t>
            </w:r>
            <w:r>
              <w:rPr>
                <w:rFonts w:hint="eastAsia" w:ascii="Wingdings" w:hAnsi="Wingdings"/>
                <w:lang w:eastAsia="zh-CN"/>
              </w:rPr>
              <w:t>□</w:t>
            </w:r>
            <w:r>
              <w:rPr>
                <w:rFonts w:hint="eastAsia"/>
              </w:rPr>
              <w:t>换岗</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考核</w:t>
            </w:r>
            <w:r>
              <w:rPr>
                <w:rFonts w:hint="eastAsia" w:ascii="Wingdings" w:hAnsi="Wingdings"/>
                <w:lang w:eastAsia="zh-CN"/>
              </w:rPr>
              <w:t>□</w:t>
            </w:r>
            <w:r>
              <w:rPr>
                <w:rFonts w:hint="eastAsia"/>
              </w:rPr>
              <w:t>辅导</w:t>
            </w:r>
            <w:r>
              <w:rPr>
                <w:rFonts w:hint="eastAsia" w:ascii="Wingdings" w:hAnsi="Wingdings"/>
                <w:lang w:eastAsia="zh-CN"/>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pPr>
            <w:r>
              <w:rPr>
                <w:rFonts w:hint="eastAsia"/>
              </w:rPr>
              <w:t>特种作业人员：</w:t>
            </w:r>
            <w:r>
              <w:rPr>
                <w:rFonts w:hint="eastAsia" w:ascii="Wingdings" w:hAnsi="Wingdings"/>
                <w:lang w:eastAsia="zh-CN"/>
              </w:rPr>
              <w:t>□</w:t>
            </w:r>
            <w:r>
              <w:rPr>
                <w:rFonts w:hint="eastAsia"/>
              </w:rPr>
              <w:t>电工</w:t>
            </w:r>
            <w:r>
              <w:rPr>
                <w:rFonts w:hint="eastAsia" w:ascii="Wingdings" w:hAnsi="Wingdings"/>
                <w:lang w:eastAsia="zh-CN"/>
              </w:rPr>
              <w:t>□</w:t>
            </w:r>
            <w:r>
              <w:rPr>
                <w:rFonts w:hint="eastAsia"/>
              </w:rPr>
              <w:t>焊工</w:t>
            </w:r>
            <w:r>
              <w:rPr>
                <w:rFonts w:hint="eastAsia" w:ascii="Wingdings" w:hAnsi="Wingdings"/>
                <w:lang w:eastAsia="zh-CN"/>
              </w:rPr>
              <w:t>□</w:t>
            </w:r>
            <w:r>
              <w:rPr>
                <w:rFonts w:hint="eastAsia"/>
              </w:rPr>
              <w:t>危化品作业</w:t>
            </w:r>
            <w:r>
              <w:rPr>
                <w:rFonts w:hint="eastAsia" w:ascii="Wingdings" w:hAnsi="Wingdings"/>
                <w:lang w:eastAsia="zh-CN"/>
              </w:rPr>
              <w:t>□</w:t>
            </w:r>
            <w:r>
              <w:rPr>
                <w:rFonts w:hint="eastAsia"/>
              </w:rPr>
              <w:t>制冷工</w:t>
            </w:r>
            <w:r>
              <w:rPr>
                <w:rFonts w:hint="eastAsia" w:ascii="Wingdings" w:hAnsi="Wingdings"/>
                <w:lang w:eastAsia="zh-CN"/>
              </w:rPr>
              <w:t>□</w:t>
            </w:r>
            <w:r>
              <w:rPr>
                <w:rFonts w:hint="eastAsia"/>
              </w:rPr>
              <w:t>其他</w:t>
            </w:r>
          </w:p>
          <w:p>
            <w:pPr>
              <w:shd w:val="clear" w:color="auto" w:fill="C7DAF1" w:themeFill="text2" w:themeFillTint="32"/>
            </w:pPr>
            <w:r>
              <w:rPr>
                <w:rFonts w:hint="eastAsia"/>
              </w:rPr>
              <w:t>特种设备作业人员：</w:t>
            </w:r>
            <w:r>
              <w:rPr>
                <w:rFonts w:hint="eastAsia" w:ascii="Wingdings" w:hAnsi="Wingdings"/>
                <w:lang w:eastAsia="zh-CN"/>
              </w:rPr>
              <w:t>□</w:t>
            </w:r>
            <w:r>
              <w:rPr>
                <w:rFonts w:hint="eastAsia"/>
              </w:rPr>
              <w:t>叉车工</w:t>
            </w:r>
            <w:r>
              <w:rPr>
                <w:rFonts w:hint="eastAsia" w:ascii="Wingdings" w:hAnsi="Wingdings"/>
                <w:lang w:eastAsia="zh-CN"/>
              </w:rPr>
              <w:t>□</w:t>
            </w:r>
            <w:r>
              <w:rPr>
                <w:rFonts w:hint="eastAsia"/>
              </w:rPr>
              <w:t>行车工</w:t>
            </w:r>
            <w:r>
              <w:rPr>
                <w:rFonts w:hint="eastAsia" w:ascii="Wingdings" w:hAnsi="Wingdings"/>
                <w:lang w:eastAsia="zh-CN"/>
              </w:rPr>
              <w:t>□</w:t>
            </w:r>
            <w:r>
              <w:rPr>
                <w:rFonts w:hint="eastAsia"/>
              </w:rPr>
              <w:t>锅炉工</w:t>
            </w:r>
            <w:r>
              <w:rPr>
                <w:rFonts w:hint="eastAsia" w:ascii="Wingdings" w:hAnsi="Wingdings"/>
                <w:lang w:eastAsia="zh-CN"/>
              </w:rPr>
              <w:t>□</w:t>
            </w:r>
            <w:r>
              <w:rPr>
                <w:rFonts w:hint="eastAsia"/>
              </w:rPr>
              <w:t>压力容器</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lang w:eastAsia="zh-CN"/>
              </w:rPr>
              <w:t>☑</w:t>
            </w:r>
            <w:r>
              <w:rPr>
                <w:rFonts w:hint="eastAsia"/>
              </w:rPr>
              <w:t>会议传达</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培训</w:t>
            </w:r>
            <w:r>
              <w:rPr>
                <w:rFonts w:hint="eastAsia" w:ascii="Wingdings" w:hAnsi="Wingdings"/>
                <w:lang w:eastAsia="zh-CN"/>
              </w:rPr>
              <w:t>□</w:t>
            </w:r>
            <w:r>
              <w:rPr>
                <w:rFonts w:hint="eastAsia"/>
              </w:rPr>
              <w:t>看板</w:t>
            </w:r>
            <w:r>
              <w:rPr>
                <w:rFonts w:hint="eastAsia" w:ascii="Wingdings" w:hAnsi="Wingdings"/>
                <w:lang w:eastAsia="zh-CN"/>
              </w:rPr>
              <w:t>□</w:t>
            </w:r>
            <w:r>
              <w:rPr>
                <w:rFonts w:hint="eastAsia"/>
              </w:rPr>
              <w:t>局域网</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lang w:eastAsia="zh-CN"/>
              </w:rPr>
              <w:t>☑</w:t>
            </w:r>
            <w:r>
              <w:rPr>
                <w:rFonts w:hint="eastAsia"/>
              </w:rPr>
              <w:t>文件发放</w:t>
            </w:r>
            <w:r>
              <w:rPr>
                <w:rFonts w:hint="eastAsia" w:ascii="Wingdings" w:hAnsi="Wingdings"/>
                <w:lang w:eastAsia="zh-CN"/>
              </w:rPr>
              <w:t>☑</w:t>
            </w:r>
            <w:r>
              <w:rPr>
                <w:rFonts w:hint="eastAsia"/>
              </w:rPr>
              <w:t>会议</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p>
            <w:pPr>
              <w:shd w:val="clear" w:color="auto" w:fill="C7DAF1" w:themeFill="text2" w:themeFillTint="32"/>
            </w:pPr>
            <w:r>
              <w:rPr>
                <w:rFonts w:hint="eastAsia"/>
              </w:rPr>
              <w:t>外部沟通方式：</w:t>
            </w:r>
            <w:r>
              <w:rPr>
                <w:rFonts w:hint="eastAsia" w:ascii="Wingdings" w:hAnsi="Wingdings"/>
                <w:lang w:eastAsia="zh-CN"/>
              </w:rPr>
              <w:t>☑</w:t>
            </w:r>
            <w:r>
              <w:rPr>
                <w:rFonts w:hint="eastAsia"/>
              </w:rPr>
              <w:t>宣传材料</w:t>
            </w:r>
            <w:r>
              <w:rPr>
                <w:rFonts w:hint="eastAsia" w:ascii="Wingdings" w:hAnsi="Wingdings"/>
                <w:lang w:eastAsia="zh-CN"/>
              </w:rPr>
              <w:t>☑</w:t>
            </w:r>
            <w:r>
              <w:rPr>
                <w:rFonts w:hint="eastAsia"/>
              </w:rPr>
              <w:t>网站</w:t>
            </w:r>
            <w:r>
              <w:rPr>
                <w:rFonts w:hint="eastAsia" w:ascii="Wingdings" w:hAnsi="Wingdings"/>
                <w:lang w:eastAsia="zh-CN"/>
              </w:rPr>
              <w:t>□</w:t>
            </w:r>
            <w:r>
              <w:rPr>
                <w:rFonts w:hint="eastAsia"/>
              </w:rPr>
              <w:t>标语</w:t>
            </w:r>
            <w:r>
              <w:rPr>
                <w:rFonts w:hint="eastAsia" w:ascii="Wingdings" w:hAnsi="Wingdings"/>
                <w:lang w:eastAsia="zh-CN"/>
              </w:rPr>
              <w:t>□</w:t>
            </w:r>
            <w:r>
              <w:rPr>
                <w:rFonts w:hint="eastAsia"/>
              </w:rPr>
              <w:t>展板</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lang w:eastAsia="zh-CN"/>
              </w:rPr>
              <w:t>☑</w:t>
            </w:r>
            <w:r>
              <w:rPr>
                <w:rFonts w:hint="eastAsia"/>
              </w:rPr>
              <w:t>体系文件受控</w:t>
            </w:r>
            <w:r>
              <w:rPr>
                <w:rFonts w:hint="eastAsia" w:ascii="Wingdings" w:hAnsi="Wingdings"/>
                <w:lang w:eastAsia="zh-CN"/>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lang w:eastAsia="zh-CN"/>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lang w:eastAsia="zh-CN"/>
              </w:rPr>
              <w:t>□</w:t>
            </w:r>
            <w:r>
              <w:rPr>
                <w:rFonts w:hint="eastAsia"/>
              </w:rPr>
              <w:t>工艺流程图</w:t>
            </w:r>
            <w:r>
              <w:rPr>
                <w:rFonts w:hint="eastAsia" w:ascii="Wingdings" w:hAnsi="Wingdings"/>
                <w:lang w:eastAsia="zh-CN"/>
              </w:rPr>
              <w:t>☑</w:t>
            </w:r>
            <w:r>
              <w:rPr>
                <w:rFonts w:hint="eastAsia"/>
              </w:rPr>
              <w:t>作业文件</w:t>
            </w:r>
            <w:r>
              <w:rPr>
                <w:rFonts w:hint="eastAsia" w:ascii="Wingdings" w:hAnsi="Wingdings"/>
                <w:lang w:eastAsia="zh-CN"/>
              </w:rPr>
              <w:t>□</w:t>
            </w:r>
            <w:r>
              <w:rPr>
                <w:rFonts w:hint="eastAsia"/>
              </w:rPr>
              <w:t>检测计划</w:t>
            </w:r>
            <w:r>
              <w:rPr>
                <w:rFonts w:hint="eastAsia" w:ascii="Wingdings" w:hAnsi="Wingdings"/>
                <w:lang w:eastAsia="zh-CN"/>
              </w:rPr>
              <w:t>☑</w:t>
            </w:r>
            <w:r>
              <w:rPr>
                <w:rFonts w:hint="eastAsia"/>
              </w:rPr>
              <w:t>接收准则</w:t>
            </w:r>
            <w:r>
              <w:rPr>
                <w:rFonts w:hint="eastAsia" w:ascii="Wingdings" w:hAnsi="Wingdings"/>
                <w:lang w:eastAsia="zh-CN"/>
              </w:rPr>
              <w:t>□</w:t>
            </w:r>
            <w:r>
              <w:rPr>
                <w:rFonts w:hint="eastAsia"/>
              </w:rPr>
              <w:t>外包控制要求</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lang w:eastAsia="zh-CN"/>
              </w:rPr>
              <w:t>☑</w:t>
            </w:r>
            <w:r>
              <w:rPr>
                <w:rFonts w:hint="eastAsia"/>
              </w:rPr>
              <w:t>外来标准</w:t>
            </w:r>
            <w:r>
              <w:rPr>
                <w:rFonts w:hint="eastAsia" w:ascii="Wingdings" w:hAnsi="Wingdings"/>
                <w:lang w:eastAsia="zh-CN"/>
              </w:rPr>
              <w:t>□</w:t>
            </w:r>
            <w:r>
              <w:rPr>
                <w:rFonts w:hint="eastAsia"/>
              </w:rPr>
              <w:t>企业标准</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lang w:eastAsia="zh-CN"/>
              </w:rPr>
              <w:t>☑</w:t>
            </w:r>
            <w:r>
              <w:rPr>
                <w:rFonts w:hint="eastAsia"/>
              </w:rPr>
              <w:t>原材料采购</w:t>
            </w:r>
            <w:r>
              <w:rPr>
                <w:rFonts w:hint="eastAsia" w:ascii="Wingdings" w:hAnsi="Wingdings"/>
                <w:lang w:eastAsia="zh-CN"/>
              </w:rPr>
              <w:t>□</w:t>
            </w:r>
            <w:r>
              <w:rPr>
                <w:rFonts w:hint="eastAsia"/>
              </w:rPr>
              <w:t>委托加工</w:t>
            </w:r>
            <w:r>
              <w:rPr>
                <w:rFonts w:hint="eastAsia" w:ascii="Wingdings" w:hAnsi="Wingdings"/>
                <w:lang w:eastAsia="zh-CN"/>
              </w:rPr>
              <w:t>☑</w:t>
            </w:r>
            <w:r>
              <w:rPr>
                <w:rFonts w:hint="eastAsia"/>
              </w:rPr>
              <w:t>顾客要求</w:t>
            </w:r>
            <w:r>
              <w:rPr>
                <w:rFonts w:hint="eastAsia" w:ascii="Wingdings" w:hAnsi="Wingdings"/>
                <w:lang w:eastAsia="zh-CN"/>
              </w:rPr>
              <w:t>□</w:t>
            </w:r>
            <w:r>
              <w:rPr>
                <w:rFonts w:hint="eastAsia"/>
              </w:rPr>
              <w:t>运输</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rPr>
                    <w:t>资质范围内普通货物运输</w:t>
                  </w:r>
                </w:p>
              </w:tc>
              <w:tc>
                <w:tcPr>
                  <w:tcW w:w="36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rPr>
                    <w:t>运输过程</w:t>
                  </w:r>
                </w:p>
              </w:tc>
              <w:tc>
                <w:tcPr>
                  <w:tcW w:w="3265" w:type="dxa"/>
                </w:tcPr>
                <w:p>
                  <w:pPr>
                    <w:shd w:val="clear" w:color="auto" w:fill="C7DAF1" w:themeFill="text2" w:themeFillTint="32"/>
                    <w:jc w:val="left"/>
                    <w:rPr>
                      <w:rFonts w:hint="eastAsia" w:ascii="Times New Roman" w:hAnsi="Times New Roman" w:eastAsia="宋体" w:cs="Times New Roman"/>
                      <w:lang w:eastAsia="zh-CN"/>
                    </w:rPr>
                  </w:pPr>
                  <w:r>
                    <w:rPr>
                      <w:rFonts w:hint="eastAsia" w:ascii="Times New Roman" w:hAnsi="Times New Roman" w:eastAsia="宋体" w:cs="Times New Roman"/>
                      <w:lang w:eastAsia="zh-CN"/>
                    </w:rPr>
                    <w:t>顾客满意度、服务规范性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无</w:t>
            </w:r>
            <w:r>
              <w:rPr>
                <w:rFonts w:hint="eastAsia"/>
              </w:rPr>
              <w:t>，</w:t>
            </w:r>
          </w:p>
          <w:p>
            <w:pPr>
              <w:shd w:val="clear" w:color="auto" w:fill="C7DAF1" w:themeFill="text2" w:themeFillTint="32"/>
              <w:jc w:val="left"/>
            </w:pPr>
            <w:r>
              <w:rPr>
                <w:rFonts w:hint="eastAsia" w:ascii="Wingdings" w:hAnsi="Wingdings"/>
                <w:lang w:eastAsia="zh-CN"/>
              </w:rPr>
              <w:t>□</w:t>
            </w:r>
            <w:r>
              <w:rPr>
                <w:rFonts w:hint="eastAsia"/>
              </w:rPr>
              <w:t>进行了有效的确认</w:t>
            </w:r>
            <w:r>
              <w:rPr>
                <w:rFonts w:hint="eastAsia" w:ascii="Wingdings" w:hAnsi="Wingdings"/>
                <w:lang w:eastAsia="zh-CN"/>
              </w:rPr>
              <w:t>□</w:t>
            </w:r>
            <w:r>
              <w:rPr>
                <w:rFonts w:hint="eastAsia"/>
              </w:rPr>
              <w:t>存在不足，说明。</w:t>
            </w:r>
          </w:p>
          <w:p>
            <w:pPr>
              <w:shd w:val="clear" w:color="auto" w:fill="C7DAF1" w:themeFill="text2" w:themeFillTint="32"/>
              <w:jc w:val="left"/>
            </w:pPr>
          </w:p>
          <w:p>
            <w:pPr>
              <w:shd w:val="clear" w:color="auto" w:fill="C7DAF1" w:themeFill="text2" w:themeFillTint="32"/>
              <w:jc w:val="left"/>
            </w:pPr>
            <w:r>
              <w:rPr>
                <w:rFonts w:hint="eastAsia"/>
              </w:rPr>
              <w:t>对生产和服务提供过程的控制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lang w:eastAsia="zh-CN"/>
              </w:rPr>
              <w:t>□</w:t>
            </w:r>
            <w:r>
              <w:rPr>
                <w:rFonts w:hint="eastAsia"/>
              </w:rPr>
              <w:t>标签</w:t>
            </w:r>
            <w:r>
              <w:rPr>
                <w:rFonts w:hint="eastAsia" w:ascii="Wingdings" w:hAnsi="Wingdings"/>
                <w:lang w:eastAsia="zh-CN"/>
              </w:rPr>
              <w:t>□</w:t>
            </w:r>
            <w:r>
              <w:rPr>
                <w:rFonts w:hint="eastAsia"/>
              </w:rPr>
              <w:t>标牌</w:t>
            </w:r>
            <w:r>
              <w:rPr>
                <w:rFonts w:hint="eastAsia" w:ascii="Wingdings" w:hAnsi="Wingdings"/>
                <w:lang w:eastAsia="zh-CN"/>
              </w:rPr>
              <w:t>☑</w:t>
            </w:r>
            <w:r>
              <w:rPr>
                <w:rFonts w:hint="eastAsia"/>
              </w:rPr>
              <w:t>区域</w:t>
            </w:r>
            <w:r>
              <w:rPr>
                <w:rFonts w:hint="eastAsia" w:ascii="Wingdings" w:hAnsi="Wingdings"/>
                <w:lang w:eastAsia="zh-CN"/>
              </w:rPr>
              <w:t>□</w:t>
            </w:r>
            <w:r>
              <w:rPr>
                <w:rFonts w:hint="eastAsia"/>
              </w:rPr>
              <w:t>容器编号</w:t>
            </w:r>
            <w:r>
              <w:rPr>
                <w:rFonts w:hint="eastAsia" w:ascii="Wingdings" w:hAnsi="Wingdings"/>
                <w:lang w:eastAsia="zh-CN"/>
              </w:rPr>
              <w:t>☑</w:t>
            </w:r>
            <w:r>
              <w:rPr>
                <w:rFonts w:hint="eastAsia"/>
              </w:rPr>
              <w:t>人员编号</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可追溯性实现：</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lang w:eastAsia="zh-CN"/>
              </w:rPr>
              <w:t>□</w:t>
            </w:r>
            <w:r>
              <w:rPr>
                <w:rFonts w:hint="eastAsia"/>
              </w:rPr>
              <w:t>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配方</w:t>
            </w:r>
            <w:r>
              <w:rPr>
                <w:rFonts w:hint="eastAsia" w:ascii="Wingdings" w:hAnsi="Wingdings"/>
                <w:lang w:eastAsia="zh-CN"/>
              </w:rPr>
              <w:t>☑</w:t>
            </w:r>
            <w:r>
              <w:rPr>
                <w:rFonts w:hint="eastAsia"/>
              </w:rPr>
              <w:t>个人信息</w:t>
            </w:r>
            <w:r>
              <w:rPr>
                <w:rFonts w:hint="eastAsia" w:ascii="Wingdings" w:hAnsi="Wingdings"/>
                <w:lang w:eastAsia="zh-CN"/>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lang w:eastAsia="zh-CN"/>
              </w:rPr>
              <w:t>□</w:t>
            </w:r>
            <w:r>
              <w:rPr>
                <w:rFonts w:hint="eastAsia"/>
              </w:rPr>
              <w:t>三包</w:t>
            </w:r>
            <w:r>
              <w:rPr>
                <w:rFonts w:hint="eastAsia" w:ascii="Wingdings" w:hAnsi="Wingdings"/>
                <w:lang w:eastAsia="zh-CN"/>
              </w:rPr>
              <w:t>□</w:t>
            </w:r>
            <w:r>
              <w:rPr>
                <w:rFonts w:hint="eastAsia"/>
              </w:rPr>
              <w:t>维修</w:t>
            </w:r>
            <w:r>
              <w:rPr>
                <w:rFonts w:hint="eastAsia" w:ascii="Wingdings" w:hAnsi="Wingdings"/>
                <w:lang w:eastAsia="zh-CN"/>
              </w:rPr>
              <w:t>□</w:t>
            </w:r>
            <w:r>
              <w:rPr>
                <w:rFonts w:hint="eastAsia"/>
              </w:rPr>
              <w:t>赔偿</w:t>
            </w:r>
            <w:r>
              <w:rPr>
                <w:rFonts w:hint="eastAsia" w:ascii="Wingdings" w:hAnsi="Wingdings"/>
                <w:lang w:eastAsia="zh-CN"/>
              </w:rPr>
              <w:t>☑</w:t>
            </w:r>
            <w:r>
              <w:rPr>
                <w:rFonts w:hint="eastAsia"/>
              </w:rPr>
              <w:t>道歉</w:t>
            </w:r>
            <w:r>
              <w:rPr>
                <w:rFonts w:hint="eastAsia" w:ascii="Wingdings" w:hAnsi="Wingdings"/>
                <w:lang w:eastAsia="zh-CN"/>
              </w:rPr>
              <w:t>☑</w:t>
            </w:r>
            <w:r>
              <w:rPr>
                <w:rFonts w:hint="eastAsia"/>
              </w:rPr>
              <w:t>最终处置</w:t>
            </w:r>
            <w:r>
              <w:rPr>
                <w:rFonts w:hint="eastAsia" w:ascii="Wingdings" w:hAnsi="Wingdings"/>
                <w:lang w:eastAsia="zh-CN"/>
              </w:rPr>
              <w:t>□</w:t>
            </w:r>
            <w:r>
              <w:rPr>
                <w:rFonts w:hint="eastAsia"/>
              </w:rPr>
              <w:t>其他</w:t>
            </w:r>
          </w:p>
          <w:p>
            <w:pPr>
              <w:shd w:val="clear" w:color="auto" w:fill="C7DAF1" w:themeFill="text2" w:themeFillTint="32"/>
            </w:pPr>
            <w:r>
              <w:rPr>
                <w:rFonts w:hint="eastAsia"/>
              </w:rPr>
              <w:t>交付后活动：</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lang w:eastAsia="zh-CN"/>
              </w:rPr>
              <w:t>□</w:t>
            </w:r>
            <w:r>
              <w:rPr>
                <w:rFonts w:hint="eastAsia"/>
              </w:rPr>
              <w:t>重要原材料</w:t>
            </w:r>
            <w:r>
              <w:rPr>
                <w:rFonts w:hint="eastAsia" w:ascii="Wingdings" w:hAnsi="Wingdings"/>
                <w:lang w:eastAsia="zh-CN"/>
              </w:rPr>
              <w:t>□</w:t>
            </w:r>
            <w:r>
              <w:rPr>
                <w:rFonts w:hint="eastAsia"/>
              </w:rPr>
              <w:t>设备</w:t>
            </w:r>
            <w:r>
              <w:rPr>
                <w:rFonts w:hint="eastAsia" w:ascii="Wingdings" w:hAnsi="Wingdings"/>
                <w:lang w:eastAsia="zh-CN"/>
              </w:rPr>
              <w:t>□</w:t>
            </w:r>
            <w:r>
              <w:rPr>
                <w:rFonts w:hint="eastAsia"/>
              </w:rPr>
              <w:t>检测设备</w:t>
            </w:r>
            <w:r>
              <w:rPr>
                <w:rFonts w:hint="eastAsia" w:ascii="Wingdings" w:hAnsi="Wingdings"/>
                <w:lang w:eastAsia="zh-CN"/>
              </w:rPr>
              <w:t>□</w:t>
            </w:r>
            <w:r>
              <w:rPr>
                <w:rFonts w:hint="eastAsia"/>
              </w:rPr>
              <w:t>图纸</w:t>
            </w:r>
            <w:r>
              <w:rPr>
                <w:rFonts w:hint="eastAsia" w:ascii="Wingdings" w:hAnsi="Wingdings"/>
                <w:lang w:eastAsia="zh-CN"/>
              </w:rPr>
              <w:t>□</w:t>
            </w:r>
            <w:r>
              <w:rPr>
                <w:rFonts w:hint="eastAsia"/>
              </w:rPr>
              <w:t>工艺</w:t>
            </w:r>
            <w:r>
              <w:rPr>
                <w:rFonts w:hint="eastAsia" w:ascii="Wingdings" w:hAnsi="Wingdings"/>
                <w:lang w:eastAsia="zh-CN"/>
              </w:rPr>
              <w:t>□</w:t>
            </w:r>
            <w:r>
              <w:rPr>
                <w:rFonts w:hint="eastAsia"/>
              </w:rPr>
              <w:t>加工场所</w:t>
            </w:r>
            <w:r>
              <w:rPr>
                <w:rFonts w:hint="eastAsia" w:ascii="Wingdings" w:hAnsi="Wingdings"/>
                <w:lang w:eastAsia="zh-CN"/>
              </w:rPr>
              <w:t>□</w:t>
            </w:r>
            <w:r>
              <w:rPr>
                <w:rFonts w:hint="eastAsia"/>
              </w:rPr>
              <w:t>其他</w:t>
            </w:r>
          </w:p>
          <w:p>
            <w:pPr>
              <w:shd w:val="clear" w:color="auto" w:fill="C7DAF1" w:themeFill="text2" w:themeFillTint="32"/>
            </w:pPr>
            <w:r>
              <w:rPr>
                <w:rFonts w:hint="eastAsia"/>
              </w:rPr>
              <w:t>变更控制：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lang w:eastAsia="zh-CN"/>
              </w:rPr>
              <w:t>□</w:t>
            </w:r>
            <w:r>
              <w:rPr>
                <w:rFonts w:hint="eastAsia"/>
              </w:rPr>
              <w:t>进货检验</w:t>
            </w:r>
            <w:r>
              <w:rPr>
                <w:rFonts w:hint="eastAsia" w:ascii="Wingdings" w:hAnsi="Wingdings"/>
                <w:lang w:eastAsia="zh-CN"/>
              </w:rPr>
              <w:t>□</w:t>
            </w:r>
            <w:r>
              <w:rPr>
                <w:rFonts w:hint="eastAsia"/>
              </w:rPr>
              <w:t>首件检验</w:t>
            </w:r>
            <w:r>
              <w:rPr>
                <w:rFonts w:hint="eastAsia" w:ascii="Wingdings" w:hAnsi="Wingdings"/>
                <w:lang w:eastAsia="zh-CN"/>
              </w:rPr>
              <w:t>□</w:t>
            </w:r>
            <w:r>
              <w:rPr>
                <w:rFonts w:hint="eastAsia"/>
              </w:rPr>
              <w:t>过程检验</w:t>
            </w:r>
            <w:r>
              <w:rPr>
                <w:rFonts w:hint="eastAsia" w:ascii="Wingdings" w:hAnsi="Wingdings"/>
                <w:lang w:eastAsia="zh-CN"/>
              </w:rPr>
              <w:t>☑</w:t>
            </w:r>
            <w:r>
              <w:rPr>
                <w:rFonts w:hint="eastAsia"/>
              </w:rPr>
              <w:t>最终检验</w:t>
            </w:r>
            <w:r>
              <w:rPr>
                <w:rFonts w:hint="eastAsia" w:ascii="Wingdings" w:hAnsi="Wingdings"/>
                <w:lang w:eastAsia="zh-CN"/>
              </w:rPr>
              <w:t>□</w:t>
            </w:r>
            <w:r>
              <w:rPr>
                <w:rFonts w:hint="eastAsia"/>
              </w:rPr>
              <w:t>型式检验</w:t>
            </w:r>
            <w:r>
              <w:rPr>
                <w:rFonts w:hint="eastAsia" w:ascii="Wingdings" w:hAnsi="Wingdings"/>
                <w:lang w:eastAsia="zh-CN"/>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lang w:eastAsia="zh-CN"/>
              </w:rPr>
              <w:t>☑</w:t>
            </w:r>
            <w:r>
              <w:rPr>
                <w:rFonts w:hint="eastAsia"/>
              </w:rPr>
              <w:t>符合要求</w:t>
            </w:r>
            <w:r>
              <w:rPr>
                <w:rFonts w:hint="eastAsia" w:ascii="Wingdings" w:hAnsi="Wingdings"/>
                <w:lang w:eastAsia="zh-CN"/>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lang w:eastAsia="zh-CN"/>
              </w:rPr>
              <w:t>☑</w:t>
            </w:r>
            <w:r>
              <w:rPr>
                <w:rFonts w:hint="eastAsia"/>
              </w:rPr>
              <w:t>顾客调查</w:t>
            </w:r>
            <w:r>
              <w:rPr>
                <w:rFonts w:hint="eastAsia" w:ascii="Wingdings" w:hAnsi="Wingdings"/>
                <w:lang w:eastAsia="zh-CN"/>
              </w:rPr>
              <w:t>☑</w:t>
            </w:r>
            <w:r>
              <w:rPr>
                <w:rFonts w:hint="eastAsia"/>
              </w:rPr>
              <w:t>顾客对交付产品或服务的反馈</w:t>
            </w:r>
            <w:r>
              <w:rPr>
                <w:rFonts w:hint="eastAsia" w:ascii="Wingdings" w:hAnsi="Wingdings"/>
                <w:lang w:eastAsia="zh-CN"/>
              </w:rPr>
              <w:t>□</w:t>
            </w:r>
            <w:r>
              <w:rPr>
                <w:rFonts w:hint="eastAsia"/>
              </w:rPr>
              <w:t>顾客座谈</w:t>
            </w:r>
            <w:r>
              <w:rPr>
                <w:rFonts w:hint="eastAsia" w:ascii="Wingdings" w:hAnsi="Wingdings"/>
                <w:lang w:eastAsia="zh-CN"/>
              </w:rPr>
              <w:t>□</w:t>
            </w:r>
            <w:r>
              <w:rPr>
                <w:rFonts w:hint="eastAsia"/>
              </w:rPr>
              <w:t>市场占有率分析</w:t>
            </w:r>
            <w:r>
              <w:rPr>
                <w:rFonts w:hint="eastAsia" w:ascii="Wingdings" w:hAnsi="Wingdings"/>
                <w:lang w:eastAsia="zh-CN"/>
              </w:rPr>
              <w:t>□</w:t>
            </w:r>
            <w:r>
              <w:rPr>
                <w:rFonts w:hint="eastAsia"/>
              </w:rPr>
              <w:t>顾客赞扬</w:t>
            </w:r>
          </w:p>
          <w:p>
            <w:pPr>
              <w:shd w:val="clear" w:color="auto" w:fill="C7DAF1" w:themeFill="text2" w:themeFillTint="32"/>
            </w:pPr>
            <w:r>
              <w:rPr>
                <w:rFonts w:hint="eastAsia" w:ascii="Wingdings" w:hAnsi="Wingdings"/>
                <w:lang w:eastAsia="zh-CN"/>
              </w:rPr>
              <w:t>□</w:t>
            </w:r>
            <w:r>
              <w:rPr>
                <w:rFonts w:hint="eastAsia"/>
              </w:rPr>
              <w:t>担保索赔和</w:t>
            </w:r>
            <w:r>
              <w:rPr>
                <w:rFonts w:hint="eastAsia" w:ascii="Wingdings" w:hAnsi="Wingdings"/>
                <w:lang w:eastAsia="zh-CN"/>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ascii="宋体" w:hAnsi="宋体" w:eastAsia="宋体" w:cs="宋体"/>
                <w:color w:val="000000"/>
                <w:szCs w:val="24"/>
              </w:rPr>
              <w:t>2022年6月7日</w:t>
            </w:r>
            <w:r>
              <w:rPr>
                <w:rFonts w:hint="eastAsia"/>
              </w:rPr>
              <w:t>实施了质量管理体系内部审核，对质量管理体系的符合性和有效性进行了审核。内审发现的项不符合在本次审核前已完成整改。在公司内完成的这些审核是可信的。</w:t>
            </w:r>
          </w:p>
          <w:p>
            <w:pPr>
              <w:shd w:val="clear" w:color="auto" w:fill="C7DAF1" w:themeFill="text2" w:themeFillTint="32"/>
            </w:pPr>
          </w:p>
          <w:p>
            <w:pPr>
              <w:shd w:val="clear" w:color="auto" w:fill="C7DAF1" w:themeFill="text2" w:themeFillTint="32"/>
            </w:pPr>
            <w:r>
              <w:rPr>
                <w:rFonts w:hint="eastAsia"/>
              </w:rPr>
              <w:t>若是组织多场所/临时场所：（按照组织的实际情况选择）</w:t>
            </w:r>
          </w:p>
          <w:p>
            <w:pPr>
              <w:shd w:val="clear" w:color="auto" w:fill="C7DAF1" w:themeFill="text2"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C7DAF1" w:themeFill="text2" w:themeFillTint="32"/>
            </w:pPr>
          </w:p>
          <w:p>
            <w:pPr>
              <w:shd w:val="clear" w:color="auto" w:fill="C7DAF1" w:themeFill="text2" w:themeFillTint="32"/>
            </w:pPr>
            <w:r>
              <w:rPr>
                <w:rFonts w:hint="eastAsia"/>
              </w:rPr>
              <w:t>若是多班次操作：（按照组织的实际情况选择）</w:t>
            </w:r>
          </w:p>
          <w:p>
            <w:pPr>
              <w:shd w:val="clear" w:color="auto" w:fill="C7DAF1" w:themeFill="text2" w:themeFillTint="32"/>
            </w:pPr>
            <w:r>
              <w:rPr>
                <w:rFonts w:hint="eastAsia" w:ascii="Wingdings" w:hAnsi="Wingdings"/>
                <w:lang w:eastAsia="zh-CN"/>
              </w:rPr>
              <w:t>☑</w:t>
            </w:r>
            <w:r>
              <w:rPr>
                <w:rFonts w:hint="eastAsia"/>
              </w:rPr>
              <w:t>对所有班次的现场操作已审核。</w:t>
            </w:r>
          </w:p>
          <w:p>
            <w:pPr>
              <w:shd w:val="clear" w:color="auto" w:fill="C7DAF1" w:themeFill="text2"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ascii="宋体" w:hAnsi="宋体" w:eastAsia="宋体" w:cs="宋体"/>
                <w:szCs w:val="21"/>
              </w:rPr>
              <w:t>202</w:t>
            </w:r>
            <w:r>
              <w:rPr>
                <w:rFonts w:hint="eastAsia" w:ascii="宋体" w:hAnsi="宋体" w:eastAsia="宋体" w:cs="宋体"/>
                <w:szCs w:val="21"/>
                <w:lang w:val="en-US" w:eastAsia="zh-CN"/>
              </w:rPr>
              <w:t>2</w:t>
            </w:r>
            <w:r>
              <w:rPr>
                <w:rFonts w:hint="eastAsia" w:ascii="宋体" w:hAnsi="宋体" w:eastAsia="宋体" w:cs="宋体"/>
                <w:szCs w:val="21"/>
              </w:rPr>
              <w:t>年</w:t>
            </w:r>
            <w:r>
              <w:rPr>
                <w:rFonts w:hint="eastAsia" w:ascii="宋体" w:hAnsi="宋体" w:eastAsia="宋体" w:cs="宋体"/>
                <w:szCs w:val="21"/>
                <w:lang w:val="en-US" w:eastAsia="zh-CN"/>
              </w:rPr>
              <w:t>7</w:t>
            </w:r>
            <w:r>
              <w:rPr>
                <w:rFonts w:hint="eastAsia" w:ascii="宋体" w:hAnsi="宋体" w:eastAsia="宋体" w:cs="宋体"/>
                <w:szCs w:val="21"/>
              </w:rPr>
              <w:t>月</w:t>
            </w:r>
            <w:r>
              <w:rPr>
                <w:rFonts w:hint="eastAsia" w:ascii="宋体" w:hAnsi="宋体" w:eastAsia="宋体" w:cs="宋体"/>
                <w:szCs w:val="21"/>
                <w:lang w:val="en-US" w:eastAsia="zh-CN"/>
              </w:rPr>
              <w:t>3</w:t>
            </w:r>
            <w:r>
              <w:rPr>
                <w:rFonts w:hint="eastAsia" w:ascii="宋体" w:hAnsi="宋体" w:eastAsia="宋体" w:cs="宋体"/>
                <w:szCs w:val="21"/>
              </w:rPr>
              <w:t>日</w:t>
            </w:r>
            <w:r>
              <w:rPr>
                <w:rFonts w:hint="eastAsia"/>
              </w:rPr>
              <w:t>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lang w:eastAsia="zh-CN"/>
              </w:rPr>
              <w:t>☑</w:t>
            </w:r>
            <w:r>
              <w:rPr>
                <w:rFonts w:hint="eastAsia"/>
              </w:rPr>
              <w:t>不合格产品/服务</w:t>
            </w:r>
            <w:r>
              <w:rPr>
                <w:rFonts w:hint="eastAsia" w:ascii="Wingdings" w:hAnsi="Wingdings"/>
                <w:lang w:eastAsia="zh-CN"/>
              </w:rPr>
              <w:t>□</w:t>
            </w:r>
            <w:r>
              <w:rPr>
                <w:rFonts w:hint="eastAsia"/>
              </w:rPr>
              <w:t>自我验证的结果</w:t>
            </w:r>
            <w:r>
              <w:rPr>
                <w:rFonts w:hint="eastAsia" w:ascii="Wingdings" w:hAnsi="Wingdings"/>
                <w:lang w:eastAsia="zh-CN"/>
              </w:rPr>
              <w:t>☑</w:t>
            </w:r>
            <w:r>
              <w:rPr>
                <w:rFonts w:hint="eastAsia"/>
              </w:rPr>
              <w:t>顾客投诉</w:t>
            </w:r>
            <w:r>
              <w:rPr>
                <w:rFonts w:hint="eastAsia" w:ascii="Wingdings" w:hAnsi="Wingdings"/>
                <w:lang w:eastAsia="zh-CN"/>
              </w:rPr>
              <w:t>☑</w:t>
            </w:r>
            <w:r>
              <w:rPr>
                <w:rFonts w:hint="eastAsia"/>
              </w:rPr>
              <w:t>顾客满意调查</w:t>
            </w:r>
          </w:p>
          <w:p>
            <w:pPr>
              <w:shd w:val="clear" w:color="auto" w:fill="C7DAF1" w:themeFill="text2" w:themeFillTint="32"/>
            </w:pPr>
            <w:r>
              <w:rPr>
                <w:rFonts w:hint="eastAsia" w:ascii="Wingdings" w:hAnsi="Wingdings"/>
                <w:lang w:eastAsia="zh-CN"/>
              </w:rPr>
              <w:t>☑</w:t>
            </w:r>
            <w:r>
              <w:rPr>
                <w:rFonts w:hint="eastAsia"/>
              </w:rPr>
              <w:t>内审不符合项</w:t>
            </w:r>
            <w:r>
              <w:rPr>
                <w:rFonts w:hint="eastAsia" w:ascii="Wingdings" w:hAnsi="Wingdings"/>
                <w:lang w:eastAsia="zh-CN"/>
              </w:rPr>
              <w:t>□</w:t>
            </w:r>
            <w:r>
              <w:rPr>
                <w:rFonts w:hint="eastAsia"/>
              </w:rPr>
              <w:t>外审不符合项</w:t>
            </w:r>
            <w:r>
              <w:rPr>
                <w:rFonts w:hint="eastAsia" w:ascii="Wingdings" w:hAnsi="Wingdings"/>
                <w:lang w:eastAsia="zh-CN"/>
              </w:rPr>
              <w:t>□</w:t>
            </w:r>
            <w:r>
              <w:rPr>
                <w:rFonts w:hint="eastAsia"/>
              </w:rPr>
              <w:t>管理评审</w:t>
            </w:r>
            <w:r>
              <w:rPr>
                <w:rFonts w:hint="eastAsia" w:ascii="Wingdings" w:hAnsi="Wingdings"/>
                <w:lang w:eastAsia="zh-CN"/>
              </w:rPr>
              <w:t>☑</w:t>
            </w:r>
            <w:r>
              <w:rPr>
                <w:rFonts w:hint="eastAsia"/>
              </w:rPr>
              <w:t>目标统计分析结果</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9"/>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4.1</w:t>
            </w:r>
          </w:p>
        </w:tc>
        <w:tc>
          <w:tcPr>
            <w:tcW w:w="650" w:type="dxa"/>
            <w:vAlign w:val="center"/>
          </w:tcPr>
          <w:p>
            <w:pPr>
              <w:shd w:val="clear" w:color="auto" w:fill="C7DAF1" w:themeFill="text2" w:themeFillTint="32"/>
              <w:rPr>
                <w:highlight w:val="none"/>
                <w:lang w:eastAsia="ja-JP"/>
              </w:rPr>
            </w:pPr>
            <w:r>
              <w:rPr>
                <w:rFonts w:hint="eastAsia"/>
                <w:highlight w:val="none"/>
              </w:rPr>
              <w:t>4.2</w:t>
            </w:r>
          </w:p>
        </w:tc>
        <w:tc>
          <w:tcPr>
            <w:tcW w:w="650" w:type="dxa"/>
            <w:vAlign w:val="center"/>
          </w:tcPr>
          <w:p>
            <w:pPr>
              <w:shd w:val="clear" w:color="auto" w:fill="C7DAF1" w:themeFill="text2" w:themeFillTint="32"/>
              <w:rPr>
                <w:highlight w:val="none"/>
                <w:lang w:eastAsia="ja-JP"/>
              </w:rPr>
            </w:pPr>
            <w:r>
              <w:rPr>
                <w:rFonts w:hint="eastAsia"/>
                <w:highlight w:val="none"/>
              </w:rPr>
              <w:t>4.3</w:t>
            </w:r>
          </w:p>
        </w:tc>
        <w:tc>
          <w:tcPr>
            <w:tcW w:w="649" w:type="dxa"/>
            <w:vAlign w:val="center"/>
          </w:tcPr>
          <w:p>
            <w:pPr>
              <w:shd w:val="clear" w:color="auto" w:fill="C7DAF1" w:themeFill="text2" w:themeFillTint="32"/>
              <w:rPr>
                <w:highlight w:val="none"/>
                <w:lang w:eastAsia="ja-JP"/>
              </w:rPr>
            </w:pPr>
            <w:r>
              <w:rPr>
                <w:rFonts w:hint="eastAsia"/>
                <w:highlight w:val="none"/>
              </w:rPr>
              <w:t>4.4</w:t>
            </w:r>
          </w:p>
        </w:tc>
        <w:tc>
          <w:tcPr>
            <w:tcW w:w="650" w:type="dxa"/>
            <w:vAlign w:val="center"/>
          </w:tcPr>
          <w:p>
            <w:pPr>
              <w:shd w:val="clear" w:color="auto" w:fill="C7DAF1" w:themeFill="text2" w:themeFillTint="32"/>
              <w:rPr>
                <w:highlight w:val="none"/>
                <w:lang w:eastAsia="ja-JP"/>
              </w:rPr>
            </w:pPr>
            <w:r>
              <w:rPr>
                <w:rFonts w:hint="eastAsia"/>
                <w:highlight w:val="none"/>
              </w:rPr>
              <w:t>5.1</w:t>
            </w:r>
          </w:p>
        </w:tc>
        <w:tc>
          <w:tcPr>
            <w:tcW w:w="650" w:type="dxa"/>
            <w:vAlign w:val="center"/>
          </w:tcPr>
          <w:p>
            <w:pPr>
              <w:shd w:val="clear" w:color="auto" w:fill="C7DAF1" w:themeFill="text2" w:themeFillTint="32"/>
              <w:rPr>
                <w:highlight w:val="none"/>
                <w:lang w:eastAsia="ja-JP"/>
              </w:rPr>
            </w:pPr>
            <w:r>
              <w:rPr>
                <w:rFonts w:hint="eastAsia"/>
                <w:highlight w:val="none"/>
              </w:rPr>
              <w:t>5.2</w:t>
            </w:r>
          </w:p>
        </w:tc>
        <w:tc>
          <w:tcPr>
            <w:tcW w:w="649" w:type="dxa"/>
            <w:vAlign w:val="center"/>
          </w:tcPr>
          <w:p>
            <w:pPr>
              <w:shd w:val="clear" w:color="auto" w:fill="C7DAF1" w:themeFill="text2" w:themeFillTint="32"/>
              <w:rPr>
                <w:highlight w:val="none"/>
                <w:lang w:eastAsia="ja-JP"/>
              </w:rPr>
            </w:pPr>
            <w:r>
              <w:rPr>
                <w:rFonts w:hint="eastAsia"/>
                <w:highlight w:val="none"/>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7.1</w:t>
            </w:r>
          </w:p>
        </w:tc>
        <w:tc>
          <w:tcPr>
            <w:tcW w:w="650" w:type="dxa"/>
            <w:vAlign w:val="center"/>
          </w:tcPr>
          <w:p>
            <w:pPr>
              <w:shd w:val="clear" w:color="auto" w:fill="C7DAF1" w:themeFill="text2" w:themeFillTint="32"/>
              <w:rPr>
                <w:highlight w:val="none"/>
                <w:lang w:eastAsia="ja-JP"/>
              </w:rPr>
            </w:pPr>
            <w:r>
              <w:rPr>
                <w:rFonts w:hint="eastAsia"/>
                <w:highlight w:val="none"/>
              </w:rPr>
              <w:t>7.2</w:t>
            </w:r>
          </w:p>
        </w:tc>
        <w:tc>
          <w:tcPr>
            <w:tcW w:w="650" w:type="dxa"/>
            <w:vAlign w:val="center"/>
          </w:tcPr>
          <w:p>
            <w:pPr>
              <w:shd w:val="clear" w:color="auto" w:fill="C7DAF1" w:themeFill="text2" w:themeFillTint="32"/>
              <w:rPr>
                <w:highlight w:val="none"/>
                <w:lang w:eastAsia="ja-JP"/>
              </w:rPr>
            </w:pPr>
            <w:r>
              <w:rPr>
                <w:rFonts w:hint="eastAsia"/>
                <w:highlight w:val="none"/>
              </w:rPr>
              <w:t>7.3</w:t>
            </w:r>
          </w:p>
        </w:tc>
        <w:tc>
          <w:tcPr>
            <w:tcW w:w="649" w:type="dxa"/>
            <w:vAlign w:val="center"/>
          </w:tcPr>
          <w:p>
            <w:pPr>
              <w:shd w:val="clear" w:color="auto" w:fill="C7DAF1" w:themeFill="text2" w:themeFillTint="32"/>
              <w:rPr>
                <w:highlight w:val="none"/>
                <w:lang w:eastAsia="ja-JP"/>
              </w:rPr>
            </w:pPr>
            <w:r>
              <w:rPr>
                <w:rFonts w:hint="eastAsia"/>
                <w:highlight w:val="none"/>
              </w:rPr>
              <w:t>7.4</w:t>
            </w:r>
          </w:p>
        </w:tc>
        <w:tc>
          <w:tcPr>
            <w:tcW w:w="650" w:type="dxa"/>
            <w:vAlign w:val="center"/>
          </w:tcPr>
          <w:p>
            <w:pPr>
              <w:shd w:val="clear" w:color="auto" w:fill="C7DAF1" w:themeFill="text2" w:themeFillTint="32"/>
              <w:rPr>
                <w:highlight w:val="none"/>
                <w:lang w:eastAsia="ja-JP"/>
              </w:rPr>
            </w:pPr>
            <w:r>
              <w:rPr>
                <w:rFonts w:hint="eastAsia"/>
                <w:highlight w:val="none"/>
              </w:rPr>
              <w:t>7.5</w:t>
            </w:r>
          </w:p>
        </w:tc>
        <w:tc>
          <w:tcPr>
            <w:tcW w:w="650" w:type="dxa"/>
            <w:vAlign w:val="center"/>
          </w:tcPr>
          <w:p>
            <w:pPr>
              <w:shd w:val="clear" w:color="auto" w:fill="C7DAF1" w:themeFill="text2" w:themeFillTint="32"/>
              <w:rPr>
                <w:highlight w:val="none"/>
                <w:lang w:eastAsia="ja-JP"/>
              </w:rPr>
            </w:pPr>
            <w:r>
              <w:rPr>
                <w:rFonts w:hint="eastAsia"/>
                <w:highlight w:val="none"/>
              </w:rPr>
              <w:t>8.1</w:t>
            </w:r>
          </w:p>
        </w:tc>
        <w:tc>
          <w:tcPr>
            <w:tcW w:w="649" w:type="dxa"/>
            <w:vAlign w:val="center"/>
          </w:tcPr>
          <w:p>
            <w:pPr>
              <w:shd w:val="clear" w:color="auto" w:fill="C7DAF1" w:themeFill="text2" w:themeFillTint="32"/>
              <w:rPr>
                <w:highlight w:val="none"/>
                <w:lang w:eastAsia="ja-JP"/>
              </w:rPr>
            </w:pPr>
            <w:r>
              <w:rPr>
                <w:rFonts w:hint="eastAsia"/>
                <w:highlight w:val="none"/>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highlight w:val="yellow"/>
                <w:lang w:val="en-US" w:eastAsia="ja-JP" w:bidi="ar-SA"/>
              </w:rPr>
            </w:pPr>
            <w:r>
              <w:rPr>
                <w:rFonts w:hint="eastAsia"/>
                <w:lang w:val="en-US" w:eastAsia="zh-CN"/>
              </w:rPr>
              <w:t>3</w:t>
            </w:r>
          </w:p>
        </w:tc>
        <w:tc>
          <w:tcPr>
            <w:tcW w:w="650" w:type="dxa"/>
            <w:vAlign w:val="center"/>
          </w:tcPr>
          <w:p>
            <w:pPr>
              <w:shd w:val="clear" w:color="auto" w:fill="C7DAF1" w:themeFill="text2" w:themeFillTint="32"/>
              <w:rPr>
                <w:highlight w:val="none"/>
                <w:lang w:eastAsia="ja-JP"/>
              </w:rPr>
            </w:pPr>
            <w:r>
              <w:t>1</w:t>
            </w:r>
          </w:p>
        </w:tc>
        <w:tc>
          <w:tcPr>
            <w:tcW w:w="649" w:type="dxa"/>
            <w:vAlign w:val="center"/>
          </w:tcPr>
          <w:p>
            <w:pPr>
              <w:shd w:val="clear" w:color="auto" w:fill="C7DAF1" w:themeFill="text2" w:themeFillTint="32"/>
              <w:rPr>
                <w:highlight w:val="none"/>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49"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c>
          <w:tcPr>
            <w:tcW w:w="650" w:type="dxa"/>
            <w:vAlign w:val="center"/>
          </w:tcPr>
          <w:p>
            <w:pPr>
              <w:shd w:val="clear" w:color="auto" w:fill="C7DAF1" w:themeFill="text2" w:themeFillTint="32"/>
              <w:rPr>
                <w:lang w:eastAsia="ja-JP"/>
              </w:rPr>
            </w:pPr>
            <w: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highlight w:val="none"/>
                <w:lang w:eastAsia="ja-JP"/>
              </w:rPr>
            </w:pPr>
          </w:p>
        </w:tc>
        <w:tc>
          <w:tcPr>
            <w:tcW w:w="649" w:type="dxa"/>
            <w:vAlign w:val="center"/>
          </w:tcPr>
          <w:p>
            <w:pPr>
              <w:shd w:val="clear" w:color="auto" w:fill="C7DAF1" w:themeFill="text2" w:themeFillTint="32"/>
              <w:rPr>
                <w:highlight w:val="none"/>
                <w:lang w:eastAsia="ja-JP"/>
              </w:rPr>
            </w:pPr>
          </w:p>
        </w:tc>
        <w:tc>
          <w:tcPr>
            <w:tcW w:w="650" w:type="dxa"/>
            <w:vAlign w:val="center"/>
          </w:tcPr>
          <w:p>
            <w:pPr>
              <w:shd w:val="clear" w:color="auto" w:fill="C7DAF1" w:themeFill="text2" w:themeFillTint="32"/>
              <w:rPr>
                <w:rFonts w:hint="eastAsia" w:ascii="Times New Roman" w:hAnsi="Times New Roman" w:eastAsia="宋体" w:cs="Times New Roman"/>
                <w:kern w:val="2"/>
                <w:sz w:val="21"/>
                <w:szCs w:val="24"/>
                <w:lang w:val="en-US" w:eastAsia="ja-JP" w:bidi="ar-SA"/>
              </w:rPr>
            </w:pPr>
            <w:r>
              <w:rPr>
                <w:rFonts w:hint="eastAsia"/>
                <w:lang w:val="en-US" w:eastAsia="zh-CN"/>
              </w:rPr>
              <w:t>1</w:t>
            </w:r>
          </w:p>
        </w:tc>
        <w:tc>
          <w:tcPr>
            <w:tcW w:w="650" w:type="dxa"/>
            <w:vAlign w:val="center"/>
          </w:tcPr>
          <w:p>
            <w:pPr>
              <w:shd w:val="clear" w:color="auto" w:fill="C7DAF1" w:themeFill="text2" w:themeFillTint="32"/>
              <w:rPr>
                <w:highlight w:val="none"/>
                <w:lang w:eastAsia="ja-JP"/>
              </w:rPr>
            </w:pPr>
          </w:p>
        </w:tc>
        <w:tc>
          <w:tcPr>
            <w:tcW w:w="649" w:type="dxa"/>
            <w:tcBorders>
              <w:bottom w:val="single" w:color="auto" w:sz="4" w:space="0"/>
            </w:tcBorders>
            <w:vAlign w:val="center"/>
          </w:tcPr>
          <w:p>
            <w:pPr>
              <w:shd w:val="clear" w:color="auto" w:fill="C7DAF1" w:themeFill="text2" w:themeFillTint="32"/>
              <w:rPr>
                <w:highlight w:val="none"/>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highlight w:val="none"/>
                <w:lang w:eastAsia="ja-JP"/>
              </w:rPr>
            </w:pPr>
            <w:r>
              <w:rPr>
                <w:rFonts w:hint="eastAsia"/>
                <w:highlight w:val="none"/>
              </w:rPr>
              <w:t>9.1</w:t>
            </w:r>
          </w:p>
        </w:tc>
        <w:tc>
          <w:tcPr>
            <w:tcW w:w="650" w:type="dxa"/>
            <w:vAlign w:val="center"/>
          </w:tcPr>
          <w:p>
            <w:pPr>
              <w:shd w:val="clear" w:color="auto" w:fill="C7DAF1" w:themeFill="text2" w:themeFillTint="32"/>
              <w:rPr>
                <w:highlight w:val="none"/>
                <w:lang w:eastAsia="ja-JP"/>
              </w:rPr>
            </w:pPr>
            <w:r>
              <w:rPr>
                <w:rFonts w:hint="eastAsia"/>
                <w:highlight w:val="none"/>
              </w:rPr>
              <w:t>9.2</w:t>
            </w:r>
          </w:p>
        </w:tc>
        <w:tc>
          <w:tcPr>
            <w:tcW w:w="650" w:type="dxa"/>
            <w:vAlign w:val="center"/>
          </w:tcPr>
          <w:p>
            <w:pPr>
              <w:shd w:val="clear" w:color="auto" w:fill="C7DAF1" w:themeFill="text2" w:themeFillTint="32"/>
              <w:rPr>
                <w:highlight w:val="none"/>
                <w:lang w:eastAsia="ja-JP"/>
              </w:rPr>
            </w:pPr>
            <w:r>
              <w:rPr>
                <w:rFonts w:hint="eastAsia"/>
                <w:highlight w:val="none"/>
              </w:rPr>
              <w:t>9.3</w:t>
            </w:r>
          </w:p>
        </w:tc>
        <w:tc>
          <w:tcPr>
            <w:tcW w:w="649" w:type="dxa"/>
            <w:vAlign w:val="center"/>
          </w:tcPr>
          <w:p>
            <w:pPr>
              <w:shd w:val="clear" w:color="auto" w:fill="C7DAF1" w:themeFill="text2" w:themeFillTint="32"/>
              <w:rPr>
                <w:highlight w:val="none"/>
                <w:lang w:eastAsia="ja-JP"/>
              </w:rPr>
            </w:pPr>
            <w:r>
              <w:rPr>
                <w:rFonts w:hint="eastAsia"/>
                <w:highlight w:val="none"/>
              </w:rPr>
              <w:t>10.1</w:t>
            </w:r>
          </w:p>
        </w:tc>
        <w:tc>
          <w:tcPr>
            <w:tcW w:w="650" w:type="dxa"/>
            <w:vAlign w:val="center"/>
          </w:tcPr>
          <w:p>
            <w:pPr>
              <w:shd w:val="clear" w:color="auto" w:fill="C7DAF1" w:themeFill="text2" w:themeFillTint="32"/>
              <w:rPr>
                <w:highlight w:val="none"/>
                <w:lang w:eastAsia="ja-JP"/>
              </w:rPr>
            </w:pPr>
            <w:r>
              <w:rPr>
                <w:rFonts w:hint="eastAsia"/>
                <w:highlight w:val="none"/>
              </w:rPr>
              <w:t>10.2</w:t>
            </w:r>
          </w:p>
        </w:tc>
        <w:tc>
          <w:tcPr>
            <w:tcW w:w="650" w:type="dxa"/>
            <w:vAlign w:val="center"/>
          </w:tcPr>
          <w:p>
            <w:pPr>
              <w:shd w:val="clear" w:color="auto" w:fill="C7DAF1" w:themeFill="text2" w:themeFillTint="32"/>
              <w:rPr>
                <w:highlight w:val="none"/>
                <w:lang w:eastAsia="ja-JP"/>
              </w:rPr>
            </w:pPr>
            <w:r>
              <w:rPr>
                <w:rFonts w:hint="eastAsia"/>
                <w:highlight w:val="none"/>
              </w:rPr>
              <w:t>10.3</w:t>
            </w:r>
          </w:p>
        </w:tc>
        <w:tc>
          <w:tcPr>
            <w:tcW w:w="649" w:type="dxa"/>
            <w:shd w:val="pct25" w:color="auto" w:fill="auto"/>
            <w:vAlign w:val="center"/>
          </w:tcPr>
          <w:p>
            <w:pPr>
              <w:shd w:val="clear" w:color="auto" w:fill="C7DAF1" w:themeFill="text2" w:themeFillTint="32"/>
              <w:rPr>
                <w:highlight w:val="none"/>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trPr>
        <w:tc>
          <w:tcPr>
            <w:tcW w:w="2410" w:type="dxa"/>
            <w:vAlign w:val="center"/>
          </w:tcPr>
          <w:p>
            <w:pPr>
              <w:shd w:val="clear" w:color="auto" w:fill="C7DAF1" w:themeFill="text2" w:themeFillTint="32"/>
              <w:rPr>
                <w:highlight w:val="none"/>
                <w:lang w:eastAsia="ja-JP"/>
              </w:rPr>
            </w:pPr>
            <w:r>
              <w:rPr>
                <w:rFonts w:hint="eastAsia"/>
                <w:highlight w:val="none"/>
                <w:lang w:val="en-GB"/>
              </w:rPr>
              <w:t>评价*)</w:t>
            </w:r>
          </w:p>
        </w:tc>
        <w:tc>
          <w:tcPr>
            <w:tcW w:w="649" w:type="dxa"/>
            <w:vAlign w:val="center"/>
          </w:tcPr>
          <w:p>
            <w:pPr>
              <w:shd w:val="clear" w:color="auto" w:fill="C7DAF1" w:themeFill="text2" w:themeFillTint="32"/>
              <w:rPr>
                <w:rFonts w:hint="default" w:eastAsia="宋体"/>
                <w:highlight w:val="none"/>
                <w:lang w:val="en-US" w:eastAsia="zh-CN"/>
              </w:rPr>
            </w:pPr>
            <w:r>
              <w:rPr>
                <w:rFonts w:hint="eastAsia" w:eastAsia="宋体"/>
                <w:highlight w:val="none"/>
                <w:lang w:val="en-US" w:eastAsia="zh-CN"/>
              </w:rP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50" w:type="dxa"/>
            <w:vAlign w:val="center"/>
          </w:tcPr>
          <w:p>
            <w:pPr>
              <w:shd w:val="clear" w:color="auto" w:fill="C7DAF1" w:themeFill="text2" w:themeFillTint="32"/>
              <w:rPr>
                <w:highlight w:val="yellow"/>
                <w:lang w:eastAsia="ja-JP"/>
              </w:rPr>
            </w:pPr>
            <w: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rFonts w:hint="eastAsia" w:eastAsia="宋体"/>
                <w:lang w:val="en-US" w:eastAsia="zh-CN"/>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pacing w:before="40" w:after="40"/>
        <w:rPr>
          <w:rFonts w:eastAsia="微软雅黑"/>
        </w:rPr>
      </w:pPr>
      <w:bookmarkStart w:id="34" w:name="_GoBack"/>
      <w:bookmarkEnd w:id="34"/>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8"/>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8"/>
        <w:rFonts w:hint="default"/>
      </w:rPr>
      <w:t>北京国标联合认证有限公司</w:t>
    </w:r>
    <w:r>
      <w:rPr>
        <w:rStyle w:val="18"/>
        <w:rFonts w:hint="default"/>
      </w:rPr>
      <w:tab/>
    </w:r>
    <w:r>
      <w:rPr>
        <w:rStyle w:val="18"/>
        <w:rFonts w:hint="default"/>
      </w:rPr>
      <w:tab/>
    </w:r>
    <w:r>
      <w:rPr>
        <w:rStyle w:val="18"/>
        <w:rFonts w:hint="default"/>
      </w:rPr>
      <w:tab/>
    </w:r>
  </w:p>
  <w:p>
    <w:pPr>
      <w:pStyle w:val="6"/>
      <w:pBdr>
        <w:bottom w:val="single" w:color="auto" w:sz="4" w:space="1"/>
      </w:pBdr>
      <w:spacing w:line="320" w:lineRule="exact"/>
      <w:ind w:firstLine="756" w:firstLineChars="400"/>
      <w:jc w:val="left"/>
      <w:rPr>
        <w:rStyle w:val="18"/>
        <w:rFonts w:hint="default"/>
      </w:rPr>
    </w:pPr>
    <w:r>
      <w:rPr>
        <w:rStyle w:val="18"/>
        <w:rFonts w:hint="default"/>
        <w:w w:val="90"/>
      </w:rPr>
      <w:t>Beijing International Standard united Certification Co.,Ltd.</w:t>
    </w:r>
    <w:r>
      <w:rPr>
        <w:rStyle w:val="18"/>
        <w:rFonts w:hint="default"/>
      </w:rPr>
      <w:tab/>
    </w:r>
    <w:r>
      <w:rPr>
        <w:rStyle w:val="18"/>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zFlMWJmZWIyNDM2YjUyMDU2MTMyZmVlYWJmNzA5MmUifQ=="/>
  </w:docVars>
  <w:rsids>
    <w:rsidRoot w:val="00000000"/>
    <w:rsid w:val="00215AA4"/>
    <w:rsid w:val="00634A47"/>
    <w:rsid w:val="2694227D"/>
    <w:rsid w:val="2DC91216"/>
    <w:rsid w:val="36633851"/>
    <w:rsid w:val="382E44BD"/>
    <w:rsid w:val="395401B1"/>
    <w:rsid w:val="56FC33A3"/>
    <w:rsid w:val="57BB32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0"/>
    <w:pPr>
      <w:spacing w:after="120"/>
    </w:pPr>
  </w:style>
  <w:style w:type="paragraph" w:styleId="4">
    <w:name w:val="Balloon Text"/>
    <w:basedOn w:val="1"/>
    <w:link w:val="16"/>
    <w:semiHidden/>
    <w:unhideWhenUsed/>
    <w:qFormat/>
    <w:uiPriority w:val="99"/>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4"/>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Hyperlink"/>
    <w:basedOn w:val="11"/>
    <w:semiHidden/>
    <w:unhideWhenUsed/>
    <w:qFormat/>
    <w:uiPriority w:val="99"/>
    <w:rPr>
      <w:color w:val="0000FF"/>
      <w:u w:val="single"/>
    </w:rPr>
  </w:style>
  <w:style w:type="paragraph" w:styleId="13">
    <w:name w:val="List Paragraph"/>
    <w:basedOn w:val="1"/>
    <w:qFormat/>
    <w:uiPriority w:val="34"/>
    <w:pPr>
      <w:ind w:firstLine="420" w:firstLineChars="200"/>
    </w:pPr>
  </w:style>
  <w:style w:type="character" w:customStyle="1" w:styleId="14">
    <w:name w:val="页眉 Char1"/>
    <w:basedOn w:val="11"/>
    <w:link w:val="6"/>
    <w:qFormat/>
    <w:uiPriority w:val="99"/>
    <w:rPr>
      <w:rFonts w:ascii="Times New Roman" w:hAnsi="Times New Roman" w:eastAsia="宋体" w:cs="Times New Roman"/>
      <w:sz w:val="18"/>
      <w:szCs w:val="18"/>
    </w:rPr>
  </w:style>
  <w:style w:type="character" w:customStyle="1" w:styleId="15">
    <w:name w:val="页脚 Char"/>
    <w:basedOn w:val="11"/>
    <w:link w:val="5"/>
    <w:qFormat/>
    <w:uiPriority w:val="99"/>
    <w:rPr>
      <w:rFonts w:ascii="Times New Roman" w:hAnsi="Times New Roman" w:eastAsia="宋体" w:cs="Times New Roman"/>
      <w:sz w:val="18"/>
      <w:szCs w:val="18"/>
    </w:rPr>
  </w:style>
  <w:style w:type="character" w:customStyle="1" w:styleId="16">
    <w:name w:val="批注框文本 Char"/>
    <w:basedOn w:val="11"/>
    <w:link w:val="4"/>
    <w:semiHidden/>
    <w:qFormat/>
    <w:uiPriority w:val="99"/>
    <w:rPr>
      <w:rFonts w:ascii="Times New Roman" w:hAnsi="Times New Roman" w:eastAsia="宋体" w:cs="Times New Roman"/>
      <w:sz w:val="18"/>
      <w:szCs w:val="18"/>
    </w:rPr>
  </w:style>
  <w:style w:type="character" w:customStyle="1" w:styleId="17">
    <w:name w:val="页眉 Char"/>
    <w:qFormat/>
    <w:uiPriority w:val="0"/>
    <w:rPr>
      <w:kern w:val="2"/>
      <w:sz w:val="18"/>
      <w:szCs w:val="18"/>
    </w:rPr>
  </w:style>
  <w:style w:type="character" w:customStyle="1" w:styleId="18">
    <w:name w:val="Char Char1"/>
    <w:qFormat/>
    <w:locked/>
    <w:uiPriority w:val="0"/>
    <w:rPr>
      <w:rFonts w:hint="eastAsia" w:ascii="宋体" w:hAnsi="Courier New" w:eastAsia="宋体"/>
      <w:kern w:val="2"/>
      <w:sz w:val="21"/>
      <w:lang w:val="en-US" w:eastAsia="zh-CN" w:bidi="ar-SA"/>
    </w:rPr>
  </w:style>
  <w:style w:type="paragraph" w:customStyle="1" w:styleId="19">
    <w:name w:val="Body 6pt"/>
    <w:basedOn w:val="1"/>
    <w:qFormat/>
    <w:uiPriority w:val="0"/>
    <w:pPr>
      <w:spacing w:before="40" w:after="40"/>
    </w:pPr>
    <w:rPr>
      <w:rFonts w:eastAsia="Times New Roman"/>
      <w:sz w:val="12"/>
      <w:szCs w:val="20"/>
      <w:lang w:val="de-DE" w:eastAsia="de-DE"/>
    </w:rPr>
  </w:style>
  <w:style w:type="paragraph" w:customStyle="1" w:styleId="20">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1">
    <w:name w:val="TM_accreditation"/>
    <w:basedOn w:val="1"/>
    <w:qFormat/>
    <w:uiPriority w:val="0"/>
    <w:pPr>
      <w:spacing w:before="40" w:after="40"/>
    </w:pPr>
    <w:rPr>
      <w:rFonts w:eastAsia="Times New Roman"/>
      <w:sz w:val="20"/>
      <w:szCs w:val="20"/>
      <w:lang w:val="en-GB" w:eastAsia="de-DE"/>
    </w:rPr>
  </w:style>
  <w:style w:type="paragraph" w:customStyle="1" w:styleId="22">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4">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18566</Words>
  <Characters>19234</Characters>
  <Lines>150</Lines>
  <Paragraphs>42</Paragraphs>
  <TotalTime>0</TotalTime>
  <ScaleCrop>false</ScaleCrop>
  <LinksUpToDate>false</LinksUpToDate>
  <CharactersWithSpaces>19355</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way一直都在</cp:lastModifiedBy>
  <cp:lastPrinted>2019-05-13T03:19:00Z</cp:lastPrinted>
  <dcterms:modified xsi:type="dcterms:W3CDTF">2022-08-04T03:06:57Z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2052-11.1.0.11875</vt:lpwstr>
  </property>
</Properties>
</file>