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0362-2021-QEO-2022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重庆新阳地理信息有限公司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重庆新阳地理信息有限公司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重庆市渝北区龙山街道银桦路125号圣地阳光6幢33-6</w:t>
            </w:r>
            <w:bookmarkEnd w:id="6"/>
          </w:p>
        </w:tc>
        <w:tc>
          <w:tcPr>
            <w:tcW w:w="1242" w:type="dxa"/>
            <w:vMerge w:val="restart"/>
            <w:vAlign w:val="center"/>
          </w:tcPr>
          <w:p>
            <w:r>
              <w:rPr>
                <w:rFonts w:hint="eastAsia"/>
              </w:rPr>
              <w:t>邮编</w:t>
            </w:r>
          </w:p>
        </w:tc>
        <w:tc>
          <w:tcPr>
            <w:tcW w:w="1771" w:type="dxa"/>
          </w:tcPr>
          <w:p>
            <w:bookmarkStart w:id="7" w:name="注册邮编"/>
            <w:r>
              <w:t>401147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重庆市渝北区龙山大道401号扬子江商务小区1栋33-3</w:t>
            </w:r>
            <w:bookmarkEnd w:id="8"/>
          </w:p>
        </w:tc>
        <w:tc>
          <w:tcPr>
            <w:tcW w:w="1242" w:type="dxa"/>
            <w:vMerge w:val="continue"/>
            <w:vAlign w:val="center"/>
          </w:tcPr>
          <w:p/>
        </w:tc>
        <w:tc>
          <w:tcPr>
            <w:tcW w:w="1771" w:type="dxa"/>
          </w:tcPr>
          <w:p>
            <w:bookmarkStart w:id="9" w:name="办公邮编"/>
            <w:r>
              <w:t>401147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王荣琼</w:t>
            </w:r>
            <w:bookmarkEnd w:id="10"/>
          </w:p>
        </w:tc>
        <w:tc>
          <w:tcPr>
            <w:tcW w:w="1313" w:type="dxa"/>
            <w:vAlign w:val="center"/>
          </w:tcPr>
          <w:p>
            <w:r>
              <w:rPr>
                <w:rFonts w:hint="eastAsia"/>
              </w:rPr>
              <w:t>电话.</w:t>
            </w:r>
          </w:p>
        </w:tc>
        <w:tc>
          <w:tcPr>
            <w:tcW w:w="2180" w:type="dxa"/>
            <w:vAlign w:val="center"/>
          </w:tcPr>
          <w:p>
            <w:bookmarkStart w:id="11" w:name="联系人电话"/>
            <w:r>
              <w:t>15086816890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张家银</w:t>
            </w:r>
            <w:bookmarkEnd w:id="13"/>
          </w:p>
        </w:tc>
        <w:tc>
          <w:tcPr>
            <w:tcW w:w="1313" w:type="dxa"/>
            <w:vAlign w:val="center"/>
          </w:tcPr>
          <w:p>
            <w:r>
              <w:rPr>
                <w:rFonts w:hint="eastAsia"/>
              </w:rPr>
              <w:t>管理者代表</w:t>
            </w:r>
          </w:p>
        </w:tc>
        <w:tc>
          <w:tcPr>
            <w:tcW w:w="2180" w:type="dxa"/>
          </w:tcPr>
          <w:p>
            <w:bookmarkStart w:id="14" w:name="管理者代表"/>
            <w:r>
              <w:t>蔡伟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hint="eastAsia" w:ascii="宋体" w:hAnsi="宋体" w:eastAsia="宋体" w:cs="宋体"/>
                <w:b w:val="0"/>
                <w:bCs/>
                <w:sz w:val="21"/>
                <w:szCs w:val="21"/>
              </w:rPr>
            </w:pPr>
            <w:r>
              <w:rPr>
                <w:rFonts w:hint="eastAsia" w:ascii="宋体" w:hAnsi="宋体" w:eastAsia="宋体" w:cs="宋体"/>
                <w:b w:val="0"/>
                <w:bCs/>
                <w:sz w:val="21"/>
                <w:szCs w:val="21"/>
              </w:rPr>
              <w:t>工程测量流程：</w:t>
            </w:r>
          </w:p>
          <w:p>
            <w:pPr>
              <w:snapToGrid w:val="0"/>
              <w:spacing w:line="280" w:lineRule="exact"/>
              <w:jc w:val="left"/>
              <w:rPr>
                <w:rFonts w:hint="eastAsia" w:ascii="宋体" w:hAnsi="宋体" w:eastAsia="宋体" w:cs="宋体"/>
                <w:b w:val="0"/>
                <w:bCs/>
                <w:sz w:val="21"/>
                <w:szCs w:val="21"/>
              </w:rPr>
            </w:pPr>
            <w:r>
              <w:rPr>
                <w:rFonts w:hint="eastAsia" w:ascii="宋体" w:hAnsi="宋体" w:eastAsia="宋体" w:cs="宋体"/>
                <w:b w:val="0"/>
                <w:bCs/>
                <w:sz w:val="21"/>
                <w:szCs w:val="21"/>
              </w:rPr>
              <w:t>接任务----基础资料收集---开始作业----报告编写----质量检查-------项目最终成果备份与提交。 </w:t>
            </w:r>
          </w:p>
          <w:p>
            <w:pPr>
              <w:snapToGrid w:val="0"/>
              <w:spacing w:line="280" w:lineRule="exact"/>
              <w:jc w:val="left"/>
            </w:pPr>
            <w:r>
              <w:rPr>
                <w:rFonts w:hint="eastAsia" w:ascii="宋体" w:hAnsi="宋体" w:eastAsia="宋体" w:cs="宋体"/>
                <w:b w:val="0"/>
                <w:bCs/>
                <w:sz w:val="21"/>
                <w:szCs w:val="21"/>
              </w:rPr>
              <w:t>规划流程：接任务---资料收集---基础分析与评价---专题研究---方案编制----调整完善----成果提交，审批----提交最终规划成果。</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2022年08月03日 上午至2022年08月03日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ascii="宋体" w:hAnsi="宋体" w:cs="宋体"/>
                <w:color w:val="FF0000"/>
                <w:kern w:val="0"/>
                <w:sz w:val="24"/>
                <w:szCs w:val="24"/>
                <w:lang w:val="en-US" w:eastAsia="zh-CN"/>
              </w:rPr>
              <w:t>+恢复</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重庆市渝北区龙山大道401号扬子江商务小区1栋33-3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Q：资质范围内的工程测量；土地利用总体规划及专项规划的编制、设计</w:t>
            </w:r>
          </w:p>
          <w:p>
            <w:r>
              <w:t>E：资质范围内的工程测量；土地利用总体规划及专项规划的编制、设计所涉及场所的相关环境管理活动</w:t>
            </w:r>
          </w:p>
          <w:p>
            <w:r>
              <w:t>O：资质范围内的工程测量；土地利用总体规划及专项规划的编制、设计所涉及场所的相关职业健康安全管理活动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Q：34.01.01;34.01.02</w:t>
            </w:r>
          </w:p>
          <w:p>
            <w:r>
              <w:t>E：34.01.01;34.01.02</w:t>
            </w:r>
          </w:p>
          <w:p>
            <w:r>
              <w:t>O：34.01.01;34.01.02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rPr>
            </w:pPr>
            <w:r>
              <w:rPr>
                <w:rFonts w:hint="eastAsia"/>
              </w:rPr>
              <w:t>体系文件实施时间</w:t>
            </w:r>
          </w:p>
        </w:tc>
        <w:tc>
          <w:tcPr>
            <w:tcW w:w="2733" w:type="dxa"/>
          </w:tcPr>
          <w:p>
            <w:pPr>
              <w:rPr>
                <w:rFonts w:hint="eastAsia"/>
              </w:rPr>
            </w:pPr>
            <w:r>
              <w:rPr>
                <w:rFonts w:hint="eastAsia"/>
              </w:rPr>
              <w:t>20</w:t>
            </w:r>
            <w:r>
              <w:rPr>
                <w:rFonts w:hint="eastAsia"/>
                <w:lang w:val="en-US" w:eastAsia="zh-CN"/>
              </w:rPr>
              <w:t>21</w:t>
            </w:r>
            <w:r>
              <w:rPr>
                <w:rFonts w:hint="eastAsia"/>
              </w:rPr>
              <w:t>年</w:t>
            </w:r>
            <w:r>
              <w:rPr>
                <w:rFonts w:hint="eastAsia"/>
                <w:lang w:val="en-US" w:eastAsia="zh-CN"/>
              </w:rPr>
              <w:t>01</w:t>
            </w:r>
            <w:r>
              <w:rPr>
                <w:rFonts w:hint="eastAsia"/>
              </w:rPr>
              <w:t>月01日</w:t>
            </w: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rPr>
            </w:pPr>
            <w:r>
              <w:rPr>
                <w:rFonts w:hint="eastAsia"/>
              </w:rPr>
              <w:t>上次审核时间</w:t>
            </w:r>
          </w:p>
        </w:tc>
        <w:tc>
          <w:tcPr>
            <w:tcW w:w="2733" w:type="dxa"/>
            <w:vAlign w:val="center"/>
          </w:tcPr>
          <w:p>
            <w:pPr>
              <w:rPr>
                <w:rFonts w:hint="eastAsia"/>
              </w:rPr>
            </w:pPr>
            <w:r>
              <w:rPr>
                <w:rFonts w:hint="eastAsia"/>
                <w:lang w:eastAsia="zh-CN"/>
              </w:rPr>
              <w:t>2021年05月24日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有效至2022-11-26</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66"/>
        <w:gridCol w:w="1494"/>
        <w:gridCol w:w="1050"/>
        <w:gridCol w:w="1910"/>
        <w:gridCol w:w="195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166" w:type="dxa"/>
            <w:shd w:val="clear" w:color="auto" w:fill="F3F3F3"/>
            <w:tcMar>
              <w:left w:w="57" w:type="dxa"/>
              <w:right w:w="57" w:type="dxa"/>
            </w:tcMar>
          </w:tcPr>
          <w:p>
            <w:r>
              <w:rPr>
                <w:rFonts w:hint="eastAsia"/>
              </w:rPr>
              <w:t>组织名称及注册场所地址</w:t>
            </w:r>
          </w:p>
        </w:tc>
        <w:tc>
          <w:tcPr>
            <w:tcW w:w="1494" w:type="dxa"/>
            <w:shd w:val="clear" w:color="auto" w:fill="F3F3F3"/>
            <w:tcMar>
              <w:left w:w="57" w:type="dxa"/>
              <w:right w:w="57" w:type="dxa"/>
            </w:tcMar>
          </w:tcPr>
          <w:p>
            <w:r>
              <w:rPr>
                <w:rFonts w:hint="eastAsia"/>
              </w:rPr>
              <w:t>经营场所的地址</w:t>
            </w:r>
          </w:p>
          <w:p>
            <w:r>
              <w:rPr>
                <w:rFonts w:hint="eastAsia"/>
              </w:rPr>
              <w:t>（多现场和临时现场）</w:t>
            </w:r>
          </w:p>
        </w:tc>
        <w:tc>
          <w:tcPr>
            <w:tcW w:w="1050" w:type="dxa"/>
            <w:shd w:val="clear" w:color="auto" w:fill="F3F3F3"/>
            <w:tcMar>
              <w:left w:w="57" w:type="dxa"/>
              <w:right w:w="57" w:type="dxa"/>
            </w:tcMar>
          </w:tcPr>
          <w:p>
            <w:r>
              <w:rPr>
                <w:rFonts w:hint="eastAsia"/>
              </w:rPr>
              <w:t>员工人数</w:t>
            </w:r>
          </w:p>
        </w:tc>
        <w:tc>
          <w:tcPr>
            <w:tcW w:w="1910" w:type="dxa"/>
            <w:shd w:val="clear" w:color="auto" w:fill="F3F3F3"/>
            <w:tcMar>
              <w:left w:w="57" w:type="dxa"/>
              <w:right w:w="57" w:type="dxa"/>
            </w:tcMar>
          </w:tcPr>
          <w:p>
            <w:r>
              <w:rPr>
                <w:rFonts w:hint="eastAsia"/>
              </w:rPr>
              <w:t>审核范围（产品和过程）</w:t>
            </w:r>
          </w:p>
          <w:p/>
          <w:p/>
        </w:tc>
        <w:tc>
          <w:tcPr>
            <w:tcW w:w="1957"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166" w:type="dxa"/>
          </w:tcPr>
          <w:p>
            <w:pPr>
              <w:rPr>
                <w:rFonts w:hint="eastAsia" w:eastAsia="宋体"/>
                <w:lang w:val="en-US" w:eastAsia="zh-CN"/>
              </w:rPr>
            </w:pPr>
            <w:r>
              <w:rPr>
                <w:sz w:val="21"/>
                <w:szCs w:val="21"/>
              </w:rPr>
              <w:t>重庆新阳地理信息有限公司</w:t>
            </w:r>
            <w:r>
              <w:rPr>
                <w:rFonts w:hint="eastAsia"/>
                <w:sz w:val="21"/>
                <w:szCs w:val="21"/>
                <w:lang w:val="en-US" w:eastAsia="zh-CN"/>
              </w:rPr>
              <w:t>/</w:t>
            </w:r>
            <w:r>
              <w:rPr>
                <w:rFonts w:asciiTheme="minorEastAsia" w:hAnsiTheme="minorEastAsia" w:eastAsiaTheme="minorEastAsia"/>
                <w:sz w:val="20"/>
              </w:rPr>
              <w:t>重庆市渝北区龙山街道银桦路125号圣地阳光6幢33-6</w:t>
            </w:r>
          </w:p>
        </w:tc>
        <w:tc>
          <w:tcPr>
            <w:tcW w:w="1494" w:type="dxa"/>
          </w:tcPr>
          <w:p>
            <w:pPr>
              <w:rPr>
                <w:lang w:val="de-DE" w:eastAsia="ja-JP"/>
              </w:rPr>
            </w:pPr>
            <w:r>
              <w:rPr>
                <w:rFonts w:asciiTheme="minorEastAsia" w:hAnsiTheme="minorEastAsia" w:eastAsiaTheme="minorEastAsia"/>
                <w:sz w:val="20"/>
              </w:rPr>
              <w:t>重庆市渝北区龙山大道401号扬子江商务小区1栋33-3</w:t>
            </w:r>
          </w:p>
        </w:tc>
        <w:tc>
          <w:tcPr>
            <w:tcW w:w="1050" w:type="dxa"/>
            <w:vAlign w:val="center"/>
          </w:tcPr>
          <w:p>
            <w:pPr>
              <w:rPr>
                <w:rFonts w:hint="default" w:eastAsia="宋体"/>
                <w:lang w:val="en-US" w:eastAsia="zh-CN"/>
              </w:rPr>
            </w:pPr>
            <w:r>
              <w:rPr>
                <w:rFonts w:hint="eastAsia"/>
                <w:lang w:val="en-US" w:eastAsia="zh-CN"/>
              </w:rPr>
              <w:t>公司总25人（含临时场所）</w:t>
            </w:r>
          </w:p>
        </w:tc>
        <w:tc>
          <w:tcPr>
            <w:tcW w:w="1910" w:type="dxa"/>
            <w:vAlign w:val="center"/>
          </w:tcPr>
          <w:p>
            <w:pPr>
              <w:rPr>
                <w:lang w:eastAsia="ja-JP"/>
              </w:rPr>
            </w:pPr>
            <w:r>
              <w:rPr>
                <w:sz w:val="20"/>
              </w:rPr>
              <w:t>资质范围内的工程测量；土地利用总体规划及专项规划的编制、设计</w:t>
            </w:r>
          </w:p>
        </w:tc>
        <w:tc>
          <w:tcPr>
            <w:tcW w:w="1957" w:type="dxa"/>
            <w:vAlign w:val="center"/>
          </w:tcPr>
          <w:p>
            <w:pPr>
              <w:rPr>
                <w:rFonts w:hint="eastAsia" w:ascii="宋体" w:hAnsi="宋体" w:eastAsia="宋体" w:cs="Times New Roman"/>
                <w:b w:val="0"/>
                <w:bCs/>
                <w:spacing w:val="10"/>
                <w:kern w:val="2"/>
                <w:sz w:val="21"/>
                <w:szCs w:val="21"/>
                <w:lang w:val="en-US" w:eastAsia="zh-CN" w:bidi="ar-SA"/>
              </w:rPr>
            </w:pPr>
            <w:r>
              <w:rPr>
                <w:rFonts w:hint="eastAsia" w:ascii="宋体" w:hAnsi="宋体" w:eastAsia="宋体" w:cs="Times New Roman"/>
                <w:b w:val="0"/>
                <w:bCs/>
                <w:spacing w:val="10"/>
                <w:kern w:val="2"/>
                <w:sz w:val="21"/>
                <w:szCs w:val="21"/>
                <w:lang w:val="en-US" w:eastAsia="zh-CN" w:bidi="ar-SA"/>
              </w:rPr>
              <w:t>GB/T19001-2016</w:t>
            </w:r>
          </w:p>
          <w:p>
            <w:pPr>
              <w:pStyle w:val="2"/>
              <w:rPr>
                <w:rFonts w:hint="eastAsia" w:ascii="宋体" w:hAnsi="宋体" w:eastAsia="宋体" w:cs="Times New Roman"/>
                <w:b w:val="0"/>
                <w:bCs/>
                <w:spacing w:val="10"/>
                <w:kern w:val="2"/>
                <w:sz w:val="21"/>
                <w:szCs w:val="21"/>
                <w:lang w:val="en-US" w:eastAsia="zh-CN" w:bidi="ar-SA"/>
              </w:rPr>
            </w:pPr>
            <w:r>
              <w:rPr>
                <w:rFonts w:hint="eastAsia" w:ascii="宋体" w:hAnsi="宋体" w:eastAsia="宋体" w:cs="Times New Roman"/>
                <w:b w:val="0"/>
                <w:bCs/>
                <w:spacing w:val="10"/>
                <w:kern w:val="2"/>
                <w:sz w:val="21"/>
                <w:szCs w:val="21"/>
                <w:lang w:val="en-US" w:eastAsia="zh-CN" w:bidi="ar-SA"/>
              </w:rPr>
              <w:t>GB/T24001-2016</w:t>
            </w:r>
          </w:p>
          <w:p>
            <w:pPr>
              <w:pStyle w:val="2"/>
              <w:rPr>
                <w:rFonts w:hint="eastAsia" w:ascii="宋体" w:hAnsi="宋体" w:eastAsia="宋体" w:cs="Times New Roman"/>
                <w:b w:val="0"/>
                <w:bCs/>
                <w:spacing w:val="10"/>
                <w:kern w:val="2"/>
                <w:sz w:val="21"/>
                <w:szCs w:val="21"/>
                <w:lang w:val="en-US" w:eastAsia="ja-JP" w:bidi="ar-SA"/>
              </w:rPr>
            </w:pPr>
            <w:r>
              <w:rPr>
                <w:rFonts w:hint="eastAsia" w:ascii="宋体" w:hAnsi="宋体" w:eastAsia="宋体" w:cs="Times New Roman"/>
                <w:b w:val="0"/>
                <w:bCs/>
                <w:spacing w:val="10"/>
                <w:kern w:val="2"/>
                <w:sz w:val="21"/>
                <w:szCs w:val="21"/>
                <w:lang w:val="en-US" w:eastAsia="zh-CN" w:bidi="ar-SA"/>
              </w:rPr>
              <w:t>GB/T45001-2020</w:t>
            </w:r>
          </w:p>
        </w:tc>
        <w:tc>
          <w:tcPr>
            <w:tcW w:w="668" w:type="dxa"/>
            <w:shd w:val="clear" w:color="auto" w:fill="FFFFFF"/>
            <w:vAlign w:val="top"/>
          </w:tcPr>
          <w:p>
            <w:r>
              <w:rPr>
                <w:rFonts w:hint="eastAsia"/>
                <w:b w:val="0"/>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166" w:type="dxa"/>
            <w:vAlign w:val="center"/>
          </w:tcPr>
          <w:p>
            <w:pPr>
              <w:rPr>
                <w:lang w:eastAsia="ja-JP"/>
              </w:rPr>
            </w:pPr>
            <w:r>
              <w:rPr>
                <w:sz w:val="21"/>
                <w:szCs w:val="21"/>
              </w:rPr>
              <w:t>重庆新阳地理信息有限公司</w:t>
            </w:r>
            <w:r>
              <w:rPr>
                <w:rFonts w:hint="eastAsia"/>
                <w:sz w:val="21"/>
                <w:szCs w:val="21"/>
                <w:lang w:val="en-US" w:eastAsia="zh-CN"/>
              </w:rPr>
              <w:t>/</w:t>
            </w:r>
            <w:r>
              <w:rPr>
                <w:rFonts w:asciiTheme="minorEastAsia" w:hAnsiTheme="minorEastAsia" w:eastAsiaTheme="minorEastAsia"/>
                <w:sz w:val="20"/>
              </w:rPr>
              <w:t>重庆市渝北区龙山街道银桦路125号圣地阳光6幢33-6</w:t>
            </w:r>
          </w:p>
        </w:tc>
        <w:tc>
          <w:tcPr>
            <w:tcW w:w="1494" w:type="dxa"/>
            <w:vAlign w:val="center"/>
          </w:tcPr>
          <w:p>
            <w:pPr>
              <w:rPr>
                <w:lang w:eastAsia="ja-JP"/>
              </w:rPr>
            </w:pPr>
            <w:r>
              <w:rPr>
                <w:rFonts w:hint="eastAsia" w:ascii="Times New Roman" w:hAnsi="Times New Roman" w:eastAsia="宋体" w:cs="Times New Roman"/>
                <w:lang w:val="en-US" w:eastAsia="zh-CN"/>
              </w:rPr>
              <w:t>重庆市璧山区七塘镇</w:t>
            </w:r>
            <w:r>
              <w:rPr>
                <w:rFonts w:hint="eastAsia"/>
                <w:lang w:val="en-US" w:eastAsia="zh-CN"/>
              </w:rPr>
              <w:t>（临时场所）</w:t>
            </w:r>
          </w:p>
        </w:tc>
        <w:tc>
          <w:tcPr>
            <w:tcW w:w="1050" w:type="dxa"/>
            <w:vAlign w:val="center"/>
          </w:tcPr>
          <w:p>
            <w:pPr>
              <w:rPr>
                <w:rFonts w:hint="default" w:eastAsia="宋体"/>
                <w:lang w:val="en-US" w:eastAsia="zh-CN"/>
              </w:rPr>
            </w:pPr>
            <w:r>
              <w:rPr>
                <w:rFonts w:hint="eastAsia"/>
                <w:lang w:val="en-US" w:eastAsia="zh-CN"/>
              </w:rPr>
              <w:t>3人</w:t>
            </w:r>
          </w:p>
        </w:tc>
        <w:tc>
          <w:tcPr>
            <w:tcW w:w="1910" w:type="dxa"/>
            <w:vAlign w:val="center"/>
          </w:tcPr>
          <w:p>
            <w:pPr>
              <w:rPr>
                <w:lang w:eastAsia="ja-JP"/>
              </w:rPr>
            </w:pPr>
            <w:r>
              <w:rPr>
                <w:sz w:val="20"/>
              </w:rPr>
              <w:t>资质范围内的工程测量</w:t>
            </w:r>
          </w:p>
        </w:tc>
        <w:tc>
          <w:tcPr>
            <w:tcW w:w="1957" w:type="dxa"/>
            <w:vAlign w:val="center"/>
          </w:tcPr>
          <w:p>
            <w:pPr>
              <w:rPr>
                <w:rFonts w:hint="eastAsia" w:ascii="宋体" w:hAnsi="宋体" w:eastAsia="宋体" w:cs="Times New Roman"/>
                <w:b w:val="0"/>
                <w:bCs/>
                <w:spacing w:val="10"/>
                <w:kern w:val="2"/>
                <w:sz w:val="21"/>
                <w:szCs w:val="21"/>
                <w:lang w:val="en-US" w:eastAsia="zh-CN" w:bidi="ar-SA"/>
              </w:rPr>
            </w:pPr>
            <w:r>
              <w:rPr>
                <w:rFonts w:hint="eastAsia" w:ascii="宋体" w:hAnsi="宋体" w:eastAsia="宋体" w:cs="Times New Roman"/>
                <w:b w:val="0"/>
                <w:bCs/>
                <w:spacing w:val="10"/>
                <w:kern w:val="2"/>
                <w:sz w:val="21"/>
                <w:szCs w:val="21"/>
                <w:lang w:val="en-US" w:eastAsia="zh-CN" w:bidi="ar-SA"/>
              </w:rPr>
              <w:t>GB/T19001-2016</w:t>
            </w:r>
          </w:p>
          <w:p>
            <w:pPr>
              <w:pStyle w:val="2"/>
              <w:rPr>
                <w:rFonts w:hint="eastAsia" w:ascii="宋体" w:hAnsi="宋体" w:eastAsia="宋体" w:cs="Times New Roman"/>
                <w:b w:val="0"/>
                <w:bCs/>
                <w:spacing w:val="10"/>
                <w:kern w:val="2"/>
                <w:sz w:val="21"/>
                <w:szCs w:val="21"/>
                <w:lang w:val="en-US" w:eastAsia="zh-CN" w:bidi="ar-SA"/>
              </w:rPr>
            </w:pPr>
            <w:r>
              <w:rPr>
                <w:rFonts w:hint="eastAsia" w:ascii="宋体" w:hAnsi="宋体" w:eastAsia="宋体" w:cs="Times New Roman"/>
                <w:b w:val="0"/>
                <w:bCs/>
                <w:spacing w:val="10"/>
                <w:kern w:val="2"/>
                <w:sz w:val="21"/>
                <w:szCs w:val="21"/>
                <w:lang w:val="en-US" w:eastAsia="zh-CN" w:bidi="ar-SA"/>
              </w:rPr>
              <w:t>GB/T24001-2016</w:t>
            </w:r>
          </w:p>
          <w:p>
            <w:pPr>
              <w:rPr>
                <w:rFonts w:hint="eastAsia" w:ascii="宋体" w:hAnsi="宋体" w:eastAsia="宋体" w:cs="Times New Roman"/>
                <w:b w:val="0"/>
                <w:bCs/>
                <w:spacing w:val="10"/>
                <w:kern w:val="2"/>
                <w:sz w:val="21"/>
                <w:szCs w:val="21"/>
                <w:lang w:val="en-US" w:eastAsia="ja-JP" w:bidi="ar-SA"/>
              </w:rPr>
            </w:pPr>
            <w:r>
              <w:rPr>
                <w:rFonts w:hint="eastAsia" w:ascii="宋体" w:hAnsi="宋体" w:eastAsia="宋体" w:cs="Times New Roman"/>
                <w:b w:val="0"/>
                <w:bCs/>
                <w:spacing w:val="10"/>
                <w:kern w:val="2"/>
                <w:sz w:val="21"/>
                <w:szCs w:val="21"/>
                <w:lang w:val="en-US" w:eastAsia="zh-CN" w:bidi="ar-SA"/>
              </w:rPr>
              <w:t>GB/T45001-2020</w:t>
            </w:r>
          </w:p>
        </w:tc>
        <w:tc>
          <w:tcPr>
            <w:tcW w:w="668" w:type="dxa"/>
            <w:shd w:val="clear" w:color="auto" w:fill="FFFFFF"/>
            <w:vAlign w:val="top"/>
          </w:tcPr>
          <w:p>
            <w:r>
              <w:rPr>
                <w:rFonts w:hint="eastAsia"/>
                <w:b w:val="0"/>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166" w:type="dxa"/>
            <w:vAlign w:val="center"/>
          </w:tcPr>
          <w:p>
            <w:pPr>
              <w:rPr>
                <w:lang w:eastAsia="ja-JP"/>
              </w:rPr>
            </w:pPr>
          </w:p>
        </w:tc>
        <w:tc>
          <w:tcPr>
            <w:tcW w:w="1494" w:type="dxa"/>
            <w:vAlign w:val="center"/>
          </w:tcPr>
          <w:p>
            <w:pPr>
              <w:rPr>
                <w:lang w:eastAsia="ja-JP"/>
              </w:rPr>
            </w:pPr>
          </w:p>
        </w:tc>
        <w:tc>
          <w:tcPr>
            <w:tcW w:w="1050" w:type="dxa"/>
            <w:vAlign w:val="center"/>
          </w:tcPr>
          <w:p>
            <w:pPr>
              <w:rPr>
                <w:lang w:eastAsia="ja-JP"/>
              </w:rPr>
            </w:pPr>
          </w:p>
        </w:tc>
        <w:tc>
          <w:tcPr>
            <w:tcW w:w="1910" w:type="dxa"/>
            <w:vAlign w:val="center"/>
          </w:tcPr>
          <w:p>
            <w:pPr>
              <w:rPr>
                <w:lang w:eastAsia="ja-JP"/>
              </w:rPr>
            </w:pPr>
          </w:p>
        </w:tc>
        <w:tc>
          <w:tcPr>
            <w:tcW w:w="195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166" w:type="dxa"/>
            <w:vAlign w:val="center"/>
          </w:tcPr>
          <w:p>
            <w:pPr>
              <w:rPr>
                <w:lang w:eastAsia="ja-JP"/>
              </w:rPr>
            </w:pPr>
          </w:p>
        </w:tc>
        <w:tc>
          <w:tcPr>
            <w:tcW w:w="1494" w:type="dxa"/>
            <w:vAlign w:val="center"/>
          </w:tcPr>
          <w:p>
            <w:pPr>
              <w:rPr>
                <w:lang w:eastAsia="ja-JP"/>
              </w:rPr>
            </w:pPr>
          </w:p>
        </w:tc>
        <w:tc>
          <w:tcPr>
            <w:tcW w:w="1050" w:type="dxa"/>
            <w:vAlign w:val="center"/>
          </w:tcPr>
          <w:p>
            <w:pPr>
              <w:rPr>
                <w:lang w:eastAsia="ja-JP"/>
              </w:rPr>
            </w:pPr>
          </w:p>
        </w:tc>
        <w:tc>
          <w:tcPr>
            <w:tcW w:w="1910" w:type="dxa"/>
            <w:vAlign w:val="center"/>
          </w:tcPr>
          <w:p>
            <w:pPr>
              <w:rPr>
                <w:lang w:eastAsia="ja-JP"/>
              </w:rPr>
            </w:pPr>
          </w:p>
        </w:tc>
        <w:tc>
          <w:tcPr>
            <w:tcW w:w="195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166" w:type="dxa"/>
            <w:vAlign w:val="center"/>
          </w:tcPr>
          <w:p>
            <w:pPr>
              <w:rPr>
                <w:lang w:eastAsia="ja-JP"/>
              </w:rPr>
            </w:pPr>
          </w:p>
        </w:tc>
        <w:tc>
          <w:tcPr>
            <w:tcW w:w="1494" w:type="dxa"/>
            <w:vAlign w:val="center"/>
          </w:tcPr>
          <w:p>
            <w:pPr>
              <w:rPr>
                <w:lang w:eastAsia="ja-JP"/>
              </w:rPr>
            </w:pPr>
          </w:p>
        </w:tc>
        <w:tc>
          <w:tcPr>
            <w:tcW w:w="1050" w:type="dxa"/>
            <w:vAlign w:val="center"/>
          </w:tcPr>
          <w:p>
            <w:pPr>
              <w:rPr>
                <w:lang w:eastAsia="ja-JP"/>
              </w:rPr>
            </w:pPr>
          </w:p>
        </w:tc>
        <w:tc>
          <w:tcPr>
            <w:tcW w:w="1910" w:type="dxa"/>
            <w:vAlign w:val="center"/>
          </w:tcPr>
          <w:p>
            <w:pPr>
              <w:rPr>
                <w:lang w:eastAsia="ja-JP"/>
              </w:rPr>
            </w:pPr>
          </w:p>
        </w:tc>
        <w:tc>
          <w:tcPr>
            <w:tcW w:w="1957"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1025"/>
        <w:gridCol w:w="3070"/>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1025" w:type="dxa"/>
            <w:vAlign w:val="center"/>
          </w:tcPr>
          <w:p>
            <w:r>
              <w:rPr>
                <w:rFonts w:hint="eastAsia"/>
              </w:rPr>
              <w:t>性别</w:t>
            </w:r>
          </w:p>
        </w:tc>
        <w:tc>
          <w:tcPr>
            <w:tcW w:w="3070" w:type="dxa"/>
            <w:vAlign w:val="center"/>
          </w:tcPr>
          <w:p>
            <w:r>
              <w:rPr>
                <w:rFonts w:hint="eastAsia"/>
              </w:rPr>
              <w:t>审核员注册证书号</w:t>
            </w:r>
          </w:p>
        </w:tc>
        <w:tc>
          <w:tcPr>
            <w:tcW w:w="266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1025" w:type="dxa"/>
            <w:vAlign w:val="center"/>
          </w:tcPr>
          <w:p>
            <w:r>
              <w:t>女</w:t>
            </w:r>
          </w:p>
        </w:tc>
        <w:tc>
          <w:tcPr>
            <w:tcW w:w="3070" w:type="dxa"/>
            <w:vAlign w:val="center"/>
          </w:tcPr>
          <w:p>
            <w:r>
              <w:t>2020-N1QMS-1267598</w:t>
            </w:r>
          </w:p>
          <w:p>
            <w:r>
              <w:t>2020-N1EMS-1267598</w:t>
            </w:r>
          </w:p>
          <w:p>
            <w:r>
              <w:t>2021-N1OHSMS-1267598</w:t>
            </w:r>
          </w:p>
        </w:tc>
        <w:tc>
          <w:tcPr>
            <w:tcW w:w="2665" w:type="dxa"/>
            <w:vAlign w:val="center"/>
          </w:tcPr>
          <w:p>
            <w:r>
              <w:t>E:34.01.01,34.01.02</w:t>
            </w:r>
          </w:p>
          <w:p>
            <w:r>
              <w:t>O:34.01.01,34.01.02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1025" w:type="dxa"/>
            <w:vAlign w:val="center"/>
          </w:tcPr>
          <w:p>
            <w:r>
              <w:t>男</w:t>
            </w:r>
          </w:p>
        </w:tc>
        <w:tc>
          <w:tcPr>
            <w:tcW w:w="3070" w:type="dxa"/>
            <w:vAlign w:val="center"/>
          </w:tcPr>
          <w:p>
            <w:r>
              <w:t>2021-N1QMS-2230067</w:t>
            </w:r>
          </w:p>
          <w:p>
            <w:r>
              <w:t>2021-N1EMS-2230067</w:t>
            </w:r>
          </w:p>
          <w:p>
            <w:r>
              <w:t>2021-N1OHSMS-2230067</w:t>
            </w:r>
          </w:p>
        </w:tc>
        <w:tc>
          <w:tcPr>
            <w:tcW w:w="2665" w:type="dxa"/>
            <w:vAlign w:val="center"/>
          </w:tcPr>
          <w:p>
            <w:r>
              <w:t>O:34.01.01,34.01.02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1025" w:type="dxa"/>
            <w:vAlign w:val="center"/>
          </w:tcPr>
          <w:p>
            <w:r>
              <w:t>女</w:t>
            </w:r>
          </w:p>
        </w:tc>
        <w:tc>
          <w:tcPr>
            <w:tcW w:w="3070" w:type="dxa"/>
            <w:vAlign w:val="center"/>
          </w:tcPr>
          <w:p>
            <w:r>
              <w:t>2021-N1QMS-3207381</w:t>
            </w:r>
          </w:p>
        </w:tc>
        <w:tc>
          <w:tcPr>
            <w:tcW w:w="2665" w:type="dxa"/>
            <w:vAlign w:val="center"/>
          </w:tcPr>
          <w:p>
            <w:r>
              <w:t>Q:34.01.01,34.01.02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1025" w:type="dxa"/>
            <w:vAlign w:val="center"/>
          </w:tcPr>
          <w:p/>
        </w:tc>
        <w:tc>
          <w:tcPr>
            <w:tcW w:w="3070" w:type="dxa"/>
            <w:vAlign w:val="center"/>
          </w:tcPr>
          <w:p/>
        </w:tc>
        <w:tc>
          <w:tcPr>
            <w:tcW w:w="266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1025" w:type="dxa"/>
            <w:vAlign w:val="center"/>
          </w:tcPr>
          <w:p>
            <w:r>
              <w:rPr>
                <w:rFonts w:hint="eastAsia"/>
              </w:rPr>
              <w:t>性别</w:t>
            </w:r>
          </w:p>
        </w:tc>
        <w:tc>
          <w:tcPr>
            <w:tcW w:w="3070" w:type="dxa"/>
            <w:vAlign w:val="center"/>
          </w:tcPr>
          <w:p>
            <w:r>
              <w:rPr>
                <w:rFonts w:hint="eastAsia"/>
              </w:rPr>
              <w:t>工作单位</w:t>
            </w:r>
          </w:p>
        </w:tc>
        <w:tc>
          <w:tcPr>
            <w:tcW w:w="2665"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1025" w:type="dxa"/>
            <w:vAlign w:val="center"/>
          </w:tcPr>
          <w:p/>
        </w:tc>
        <w:tc>
          <w:tcPr>
            <w:tcW w:w="3070" w:type="dxa"/>
            <w:vAlign w:val="center"/>
          </w:tcPr>
          <w:p/>
        </w:tc>
        <w:tc>
          <w:tcPr>
            <w:tcW w:w="2665"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highlight w:val="none"/>
              </w:rPr>
            </w:pPr>
            <w:r>
              <w:rPr>
                <w:rFonts w:hint="eastAsia"/>
                <w:highlight w:val="none"/>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b w:val="0"/>
                <w:bCs w:val="0"/>
                <w:color w:val="auto"/>
                <w:kern w:val="2"/>
                <w:sz w:val="21"/>
                <w:szCs w:val="20"/>
                <w:highlight w:val="none"/>
                <w:lang w:val="en-US" w:eastAsia="zh-CN" w:bidi="ar-SA"/>
              </w:rPr>
              <w:t>上次不符合为</w:t>
            </w:r>
            <w:r>
              <w:rPr>
                <w:rFonts w:hint="eastAsia" w:ascii="宋体" w:hAnsi="宋体" w:eastAsia="宋体" w:cs="新宋体"/>
                <w:color w:val="auto"/>
                <w:sz w:val="18"/>
                <w:szCs w:val="18"/>
                <w:highlight w:val="none"/>
                <w:lang w:val="en-US" w:eastAsia="zh-CN"/>
              </w:rPr>
              <w:t>综</w:t>
            </w:r>
            <w:r>
              <w:rPr>
                <w:rFonts w:hint="eastAsia" w:ascii="Times New Roman" w:hAnsi="Times New Roman" w:eastAsia="宋体" w:cs="Times New Roman"/>
                <w:b w:val="0"/>
                <w:bCs w:val="0"/>
                <w:color w:val="auto"/>
                <w:kern w:val="2"/>
                <w:sz w:val="21"/>
                <w:szCs w:val="20"/>
                <w:highlight w:val="none"/>
                <w:lang w:val="en-US" w:eastAsia="zh-CN" w:bidi="ar-SA"/>
              </w:rPr>
              <w:t>合部</w:t>
            </w:r>
            <w:r>
              <w:rPr>
                <w:rFonts w:hint="eastAsia" w:cs="Times New Roman"/>
                <w:b w:val="0"/>
                <w:bCs w:val="0"/>
                <w:color w:val="auto"/>
                <w:kern w:val="2"/>
                <w:sz w:val="21"/>
                <w:szCs w:val="20"/>
                <w:highlight w:val="none"/>
                <w:lang w:val="en-US" w:eastAsia="zh-CN" w:bidi="ar-SA"/>
              </w:rPr>
              <w:t>ES9.1.1</w:t>
            </w:r>
            <w:r>
              <w:rPr>
                <w:rFonts w:hint="eastAsia" w:ascii="Times New Roman" w:hAnsi="Times New Roman" w:eastAsia="宋体" w:cs="Times New Roman"/>
                <w:b w:val="0"/>
                <w:bCs w:val="0"/>
                <w:color w:val="auto"/>
                <w:kern w:val="2"/>
                <w:sz w:val="21"/>
                <w:szCs w:val="20"/>
                <w:highlight w:val="none"/>
                <w:lang w:val="en-US" w:eastAsia="zh-CN" w:bidi="ar-SA"/>
              </w:rPr>
              <w:t>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highlight w:val="cyan"/>
        </w:rPr>
      </w:pPr>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vAlign w:val="top"/>
          </w:tcPr>
          <w:p>
            <w:pPr>
              <w:rPr>
                <w:rFonts w:ascii="Times New Roman" w:hAnsi="Times New Roman" w:eastAsia="宋体" w:cs="Times New Roman"/>
                <w:kern w:val="2"/>
                <w:sz w:val="21"/>
                <w:szCs w:val="24"/>
                <w:highlight w:val="none"/>
                <w:lang w:val="en-US" w:eastAsia="zh-CN" w:bidi="ar-SA"/>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widowControl/>
              <w:jc w:val="left"/>
            </w:pPr>
            <w:r>
              <w:rPr>
                <w:rFonts w:ascii="宋体" w:hAnsi="宋体" w:cs="宋体"/>
                <w:color w:val="000000"/>
                <w:kern w:val="0"/>
                <w:szCs w:val="21"/>
              </w:rPr>
              <w:t>资质范围内的工程测量；土地利用总体规划及专项规划的编制、设计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top"/>
          </w:tcPr>
          <w:p>
            <w:pPr>
              <w:widowControl/>
              <w:jc w:val="left"/>
              <w:rPr>
                <w:rFonts w:ascii="Times New Roman" w:hAnsi="Times New Roman" w:eastAsia="宋体" w:cs="Times New Roman"/>
                <w:kern w:val="2"/>
                <w:sz w:val="21"/>
                <w:szCs w:val="24"/>
                <w:lang w:val="en-US" w:eastAsia="zh-CN" w:bidi="ar-SA"/>
              </w:rPr>
            </w:pPr>
            <w:r>
              <w:rPr>
                <w:rFonts w:ascii="宋体" w:hAnsi="宋体" w:cs="宋体"/>
                <w:color w:val="000000"/>
                <w:kern w:val="0"/>
                <w:szCs w:val="21"/>
              </w:rPr>
              <w:t>资质范围内的工程测量；土地利用总体规划及专项规划的编制、设计所涉及场所的相关环境管理活动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rFonts w:ascii="宋体" w:hAnsi="宋体" w:cs="宋体"/>
                <w:color w:val="000000"/>
                <w:kern w:val="0"/>
                <w:szCs w:val="21"/>
              </w:rPr>
              <w:t>资质范围内的工程测量；土地利用总体规划及专项规划的编制、设计所涉及场所的相关职业健康安全管理活动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w:t>
            </w:r>
            <w:r>
              <w:rPr>
                <w:rFonts w:hint="eastAsia" w:ascii="宋体" w:hAnsi="宋体" w:cs="宋体"/>
                <w:color w:val="FF0000"/>
                <w:kern w:val="0"/>
                <w:sz w:val="24"/>
                <w:szCs w:val="24"/>
                <w:lang w:val="en-US" w:eastAsia="zh-CN"/>
              </w:rPr>
              <w:t>+恢复</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b/>
                <w:kern w:val="0"/>
                <w:sz w:val="20"/>
                <w:szCs w:val="20"/>
                <w:lang w:eastAsia="zh-CN"/>
              </w:rPr>
              <w:drawing>
                <wp:anchor distT="0" distB="0" distL="114300" distR="114300" simplePos="0" relativeHeight="251661312" behindDoc="0" locked="0" layoutInCell="1" allowOverlap="1">
                  <wp:simplePos x="0" y="0"/>
                  <wp:positionH relativeFrom="column">
                    <wp:posOffset>400050</wp:posOffset>
                  </wp:positionH>
                  <wp:positionV relativeFrom="paragraph">
                    <wp:posOffset>60325</wp:posOffset>
                  </wp:positionV>
                  <wp:extent cx="584835" cy="295275"/>
                  <wp:effectExtent l="0" t="0" r="12065" b="9525"/>
                  <wp:wrapNone/>
                  <wp:docPr id="1"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2"/>
                          <pic:cNvPicPr>
                            <a:picLocks noChangeAspect="1"/>
                          </pic:cNvPicPr>
                        </pic:nvPicPr>
                        <pic:blipFill>
                          <a:blip r:embed="rId6"/>
                          <a:stretch>
                            <a:fillRect/>
                          </a:stretch>
                        </pic:blipFill>
                        <pic:spPr>
                          <a:xfrm>
                            <a:off x="0" y="0"/>
                            <a:ext cx="584835" cy="29527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2022年08月03日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highlight w:val="none"/>
              </w:rPr>
            </w:pPr>
            <w:r>
              <w:rPr>
                <w:rFonts w:hint="eastAsia"/>
                <w:highlight w:val="none"/>
              </w:rPr>
              <w:t>审核周期</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highlight w:val="none"/>
              </w:rPr>
            </w:pPr>
            <w:r>
              <w:rPr>
                <w:rFonts w:hint="eastAsia"/>
                <w:highlight w:val="none"/>
              </w:rPr>
              <w:t>体系要素</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组织环境</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highlight w:val="none"/>
                    </w:rPr>
                  </w:pPr>
                </w:p>
              </w:tc>
              <w:tc>
                <w:tcPr>
                  <w:tcW w:w="7375" w:type="dxa"/>
                </w:tcPr>
                <w:p>
                  <w:pPr>
                    <w:shd w:val="clear" w:color="auto" w:fill="C7DAF1" w:themeFill="text2" w:themeFillTint="32"/>
                    <w:ind w:firstLine="420" w:firstLineChars="200"/>
                    <w:rPr>
                      <w:highlight w:val="none"/>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highlight w:val="none"/>
                    </w:rPr>
                  </w:pPr>
                  <w:r>
                    <w:rPr>
                      <w:rFonts w:hint="eastAsia"/>
                      <w:highlight w:val="none"/>
                    </w:rPr>
                    <w:t>外部环境</w:t>
                  </w:r>
                </w:p>
              </w:tc>
              <w:tc>
                <w:tcPr>
                  <w:tcW w:w="7375" w:type="dxa"/>
                </w:tcPr>
                <w:p>
                  <w:pPr>
                    <w:shd w:val="clear" w:color="auto" w:fill="C7DAF1" w:themeFill="text2" w:themeFillTint="32"/>
                    <w:rPr>
                      <w:highlight w:val="none"/>
                    </w:rPr>
                  </w:pPr>
                  <w:r>
                    <w:rPr>
                      <w:rFonts w:hint="eastAsia"/>
                      <w:highlight w:val="none"/>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highlight w:val="none"/>
                    </w:rPr>
                  </w:pPr>
                  <w:r>
                    <w:rPr>
                      <w:rFonts w:hint="eastAsia"/>
                      <w:highlight w:val="none"/>
                    </w:rPr>
                    <w:t>内部环境</w:t>
                  </w:r>
                </w:p>
              </w:tc>
              <w:tc>
                <w:tcPr>
                  <w:tcW w:w="7375" w:type="dxa"/>
                </w:tcPr>
                <w:p>
                  <w:pPr>
                    <w:shd w:val="clear" w:color="auto" w:fill="C7DAF1" w:themeFill="text2" w:themeFillTint="32"/>
                    <w:rPr>
                      <w:highlight w:val="none"/>
                    </w:rPr>
                  </w:pPr>
                  <w:r>
                    <w:rPr>
                      <w:rFonts w:hint="eastAsia"/>
                      <w:highlight w:val="none"/>
                    </w:rPr>
                    <w:t xml:space="preserve">■价值观  ■文化  □知识■绩效 □工艺 □设备■人员能力 □其他 </w:t>
                  </w:r>
                </w:p>
              </w:tc>
            </w:tr>
          </w:tbl>
          <w:p>
            <w:pPr>
              <w:shd w:val="clear" w:color="auto" w:fill="C7DAF1" w:themeFill="text2"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重要的相关方</w:t>
                  </w:r>
                </w:p>
              </w:tc>
              <w:tc>
                <w:tcPr>
                  <w:tcW w:w="6912" w:type="dxa"/>
                </w:tcPr>
                <w:p>
                  <w:pPr>
                    <w:shd w:val="clear" w:color="auto" w:fill="C7DAF1" w:themeFill="text2"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■主管部门</w:t>
                  </w:r>
                </w:p>
              </w:tc>
              <w:tc>
                <w:tcPr>
                  <w:tcW w:w="6912" w:type="dxa"/>
                </w:tcPr>
                <w:p>
                  <w:pPr>
                    <w:shd w:val="clear" w:color="auto" w:fill="C7DAF1" w:themeFill="text2" w:themeFillTint="32"/>
                    <w:rPr>
                      <w:highlight w:val="none"/>
                    </w:rPr>
                  </w:pPr>
                  <w:r>
                    <w:rPr>
                      <w:rFonts w:hint="eastAsia"/>
                      <w:highlight w:val="none"/>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■供方</w:t>
                  </w:r>
                </w:p>
              </w:tc>
              <w:tc>
                <w:tcPr>
                  <w:tcW w:w="6912" w:type="dxa"/>
                </w:tcPr>
                <w:p>
                  <w:pPr>
                    <w:shd w:val="clear" w:color="auto" w:fill="C7DAF1" w:themeFill="text2" w:themeFillTint="32"/>
                    <w:rPr>
                      <w:highlight w:val="none"/>
                    </w:rPr>
                  </w:pPr>
                  <w:r>
                    <w:rPr>
                      <w:rFonts w:hint="eastAsia"/>
                      <w:highlight w:val="none"/>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■顾客</w:t>
                  </w:r>
                </w:p>
              </w:tc>
              <w:tc>
                <w:tcPr>
                  <w:tcW w:w="6912" w:type="dxa"/>
                </w:tcPr>
                <w:p>
                  <w:pPr>
                    <w:shd w:val="clear" w:color="auto" w:fill="C7DAF1" w:themeFill="text2" w:themeFillTint="32"/>
                    <w:rPr>
                      <w:highlight w:val="none"/>
                    </w:rPr>
                  </w:pPr>
                  <w:r>
                    <w:rPr>
                      <w:rFonts w:hint="eastAsia"/>
                      <w:highlight w:val="none"/>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■消费者</w:t>
                  </w:r>
                </w:p>
              </w:tc>
              <w:tc>
                <w:tcPr>
                  <w:tcW w:w="6912" w:type="dxa"/>
                </w:tcPr>
                <w:p>
                  <w:pPr>
                    <w:shd w:val="clear" w:color="auto" w:fill="C7DAF1" w:themeFill="text2" w:themeFillTint="32"/>
                    <w:rPr>
                      <w:highlight w:val="none"/>
                    </w:rPr>
                  </w:pPr>
                  <w:r>
                    <w:rPr>
                      <w:rFonts w:hint="eastAsia"/>
                      <w:highlight w:val="none"/>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■员工</w:t>
                  </w:r>
                </w:p>
              </w:tc>
              <w:tc>
                <w:tcPr>
                  <w:tcW w:w="6912" w:type="dxa"/>
                </w:tcPr>
                <w:p>
                  <w:pPr>
                    <w:shd w:val="clear" w:color="auto" w:fill="C7DAF1" w:themeFill="text2"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□投资方</w:t>
                  </w:r>
                </w:p>
              </w:tc>
              <w:tc>
                <w:tcPr>
                  <w:tcW w:w="6912" w:type="dxa"/>
                </w:tcPr>
                <w:p>
                  <w:pPr>
                    <w:shd w:val="clear" w:color="auto" w:fill="C7DAF1" w:themeFill="text2" w:themeFillTint="32"/>
                    <w:rPr>
                      <w:highlight w:val="none"/>
                    </w:rPr>
                  </w:pPr>
                  <w:r>
                    <w:rPr>
                      <w:rFonts w:hint="eastAsia"/>
                      <w:highlight w:val="none"/>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□其他</w:t>
                  </w:r>
                </w:p>
              </w:tc>
              <w:tc>
                <w:tcPr>
                  <w:tcW w:w="6912" w:type="dxa"/>
                </w:tcPr>
                <w:p>
                  <w:pPr>
                    <w:shd w:val="clear" w:color="auto" w:fill="C7DAF1" w:themeFill="text2" w:themeFillTint="32"/>
                    <w:rPr>
                      <w:highlight w:val="none"/>
                    </w:rPr>
                  </w:pPr>
                </w:p>
              </w:tc>
            </w:tr>
          </w:tbl>
          <w:p>
            <w:pPr>
              <w:shd w:val="clear" w:color="auto" w:fill="C7DAF1" w:themeFill="text2"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pPr>
              <w:shd w:val="clear" w:color="auto" w:fill="C7DAF1" w:themeFill="text2" w:themeFillTint="32"/>
              <w:spacing w:before="40" w:after="40"/>
            </w:pPr>
            <w:r>
              <w:rPr>
                <w:rFonts w:hint="eastAsia"/>
              </w:rPr>
              <w:t xml:space="preserve">■市场拓展 </w:t>
            </w:r>
            <w:r>
              <w:rPr>
                <w:rFonts w:hint="eastAsia" w:ascii="宋体" w:hAnsi="宋体" w:cs="宋体"/>
              </w:rPr>
              <w:t>■</w:t>
            </w:r>
            <w:r>
              <w:rPr>
                <w:rFonts w:hint="eastAsia"/>
              </w:rPr>
              <w:t xml:space="preserve">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hint="eastAsia" w:eastAsia="宋体"/>
                <w:b/>
                <w:bCs/>
                <w:color w:val="FF0000"/>
                <w:lang w:eastAsia="zh-CN"/>
              </w:rPr>
            </w:pPr>
            <w:r>
              <w:rPr>
                <w:rFonts w:hint="eastAsia"/>
                <w:b/>
                <w:bCs/>
              </w:rPr>
              <w:t>影响体系运行的外包</w:t>
            </w:r>
            <w:r>
              <w:rPr>
                <w:rFonts w:hint="eastAsia"/>
                <w:b/>
                <w:bCs/>
                <w:lang w:val="en-GB"/>
              </w:rPr>
              <w:t>过程如下</w:t>
            </w:r>
            <w:r>
              <w:rPr>
                <w:rFonts w:hint="eastAsia"/>
                <w:b/>
                <w:bCs/>
              </w:rPr>
              <w:t>:</w:t>
            </w:r>
            <w:r>
              <w:rPr>
                <w:rFonts w:hint="eastAsia" w:ascii="Times New Roman" w:hAnsi="Times New Roman" w:eastAsia="宋体" w:cs="Times New Roman"/>
                <w:b/>
                <w:bCs/>
                <w:lang w:val="en-US" w:eastAsia="zh-CN"/>
              </w:rPr>
              <w:t>无</w:t>
            </w:r>
          </w:p>
          <w:p>
            <w:pPr>
              <w:shd w:val="clear" w:color="auto" w:fill="C7DAF1" w:themeFill="text2" w:themeFillTint="32"/>
              <w:spacing w:before="40" w:after="40"/>
            </w:pPr>
            <w:r>
              <w:rPr>
                <w:rFonts w:hint="eastAsia"/>
              </w:rPr>
              <w:t>□新产品设计开发□原材料订制</w:t>
            </w:r>
            <w:r>
              <w:rPr>
                <w:rFonts w:hint="eastAsia" w:ascii="宋体" w:hAnsi="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b/>
                <w:bCs/>
                <w:highlight w:val="red"/>
                <w:u w:val="single"/>
                <w:lang w:val="en-GB"/>
              </w:rPr>
            </w:pPr>
            <w:r>
              <w:rPr>
                <w:rFonts w:hint="eastAsia"/>
                <w:lang w:val="en-GB"/>
              </w:rPr>
              <w:t>最高管理者制定了文件化的管理体系方针：</w:t>
            </w:r>
            <w:r>
              <w:rPr>
                <w:rFonts w:hint="eastAsia" w:asciiTheme="minorEastAsia" w:hAnsiTheme="minorEastAsia" w:eastAsiaTheme="minorEastAsia" w:cstheme="minorEastAsia"/>
                <w:szCs w:val="21"/>
                <w:highlight w:val="none"/>
                <w:u w:val="single"/>
                <w:lang w:eastAsia="zh-CN"/>
              </w:rPr>
              <w:t>专业为先，质量为本；守法诚信，服务至上，预防为主，控制服务过程环境因素和不可接受风险；强化监督，遵守有关的环保和安全法律法规；以人为本，维护员工的权益和职业安全健康；降耗减排，合理利用资源、施加环境影响，减少各类污染排放；科学管理，实现环保和安全绩效的持续改进。</w:t>
            </w:r>
          </w:p>
          <w:p>
            <w:pPr>
              <w:shd w:val="clear" w:color="auto" w:fill="C7DAF1" w:themeFill="text2" w:themeFillTint="32"/>
            </w:pPr>
            <w:r>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法律、法规内容的变化</w:t>
                  </w:r>
                </w:p>
              </w:tc>
              <w:tc>
                <w:tcPr>
                  <w:tcW w:w="3965" w:type="dxa"/>
                </w:tcPr>
                <w:p>
                  <w:pPr>
                    <w:spacing w:line="360" w:lineRule="auto"/>
                  </w:pPr>
                  <w:r>
                    <w:rPr>
                      <w:rFonts w:hint="eastAsia" w:ascii="宋体" w:hAnsi="宋体" w:cs="宋体"/>
                      <w:szCs w:val="21"/>
                    </w:rPr>
                    <w:t>主要职能部门按照要求加强所在地法律法规政策的收集评价。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公司服务</w:t>
                  </w:r>
                  <w:r>
                    <w:rPr>
                      <w:rFonts w:hint="eastAsia" w:ascii="宋体" w:hAnsi="宋体" w:cs="宋体"/>
                      <w:szCs w:val="21"/>
                      <w:lang w:val="en-US" w:eastAsia="zh-CN"/>
                    </w:rPr>
                    <w:t>质量不合格</w:t>
                  </w:r>
                  <w:r>
                    <w:rPr>
                      <w:rFonts w:hint="eastAsia" w:ascii="宋体" w:hAnsi="宋体" w:cs="宋体"/>
                      <w:szCs w:val="21"/>
                    </w:rPr>
                    <w:t>，顾客埋怨投诉较多，导致客户流失风险</w:t>
                  </w:r>
                </w:p>
              </w:tc>
              <w:tc>
                <w:tcPr>
                  <w:tcW w:w="3965" w:type="dxa"/>
                </w:tcPr>
                <w:p>
                  <w:pPr>
                    <w:shd w:val="clear" w:color="auto" w:fill="C7DAF1" w:themeFill="text2" w:themeFillTint="32"/>
                  </w:pPr>
                  <w:r>
                    <w:rPr>
                      <w:rFonts w:hint="eastAsia" w:ascii="宋体" w:hAnsi="宋体" w:cs="宋体"/>
                      <w:szCs w:val="21"/>
                    </w:rPr>
                    <w:t>市场部和</w:t>
                  </w:r>
                  <w:r>
                    <w:rPr>
                      <w:rFonts w:hint="eastAsia" w:ascii="宋体" w:hAnsi="宋体" w:cs="宋体"/>
                      <w:szCs w:val="21"/>
                      <w:lang w:val="en-US" w:eastAsia="zh-CN"/>
                    </w:rPr>
                    <w:t>综合部</w:t>
                  </w:r>
                  <w:r>
                    <w:rPr>
                      <w:rFonts w:hint="eastAsia" w:ascii="宋体" w:hAnsi="宋体" w:cs="宋体"/>
                      <w:szCs w:val="21"/>
                    </w:rPr>
                    <w:t>要严格按照作业计划实施服务，提高客户满意度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人员能力不满足</w:t>
                  </w:r>
                  <w:r>
                    <w:rPr>
                      <w:rFonts w:hint="eastAsia"/>
                      <w:lang w:val="en-US" w:eastAsia="zh-CN"/>
                    </w:rPr>
                    <w:t>保安</w:t>
                  </w:r>
                  <w:r>
                    <w:rPr>
                      <w:rFonts w:hint="eastAsia"/>
                    </w:rPr>
                    <w:t>服务的发展</w:t>
                  </w:r>
                </w:p>
              </w:tc>
              <w:tc>
                <w:tcPr>
                  <w:tcW w:w="3965"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3109"/>
              <w:gridCol w:w="1179"/>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09"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79"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hint="eastAsia"/>
                    </w:rPr>
                  </w:pPr>
                  <w:r>
                    <w:rPr>
                      <w:rFonts w:hint="eastAsia"/>
                    </w:rPr>
                    <w:t>目标实际完成</w:t>
                  </w:r>
                </w:p>
                <w:p>
                  <w:pPr>
                    <w:pStyle w:val="2"/>
                    <w:rPr>
                      <w:rFonts w:hint="eastAsia" w:eastAsia="宋体"/>
                      <w:lang w:eastAsia="zh-CN"/>
                    </w:rPr>
                  </w:pPr>
                  <w:r>
                    <w:rPr>
                      <w:rFonts w:hint="eastAsia" w:ascii="宋体" w:hAnsi="宋体" w:cs="Times New Roman"/>
                      <w:lang w:eastAsia="zh-CN"/>
                    </w:rPr>
                    <w:t>（</w:t>
                  </w:r>
                  <w:r>
                    <w:rPr>
                      <w:rFonts w:hint="eastAsia" w:ascii="宋体" w:hAnsi="宋体" w:cs="Times New Roman"/>
                      <w:lang w:val="en-US" w:eastAsia="zh-CN"/>
                    </w:rPr>
                    <w:t>2022.1-7</w:t>
                  </w:r>
                  <w:r>
                    <w:rPr>
                      <w:rFonts w:hint="eastAsia" w:ascii="宋体" w:hAnsi="宋体"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80" w:lineRule="exact"/>
                    <w:rPr>
                      <w:rFonts w:hint="eastAsia"/>
                      <w:lang w:val="en-US" w:eastAsia="zh-CN"/>
                    </w:rPr>
                  </w:pPr>
                  <w:r>
                    <w:rPr>
                      <w:rFonts w:hint="eastAsia"/>
                      <w:lang w:val="en-US" w:eastAsia="zh-CN"/>
                    </w:rPr>
                    <w:t>顾客投诉≤3次/年；</w:t>
                  </w:r>
                </w:p>
              </w:tc>
              <w:tc>
                <w:tcPr>
                  <w:tcW w:w="3109" w:type="dxa"/>
                  <w:shd w:val="clear" w:color="auto" w:fill="auto"/>
                  <w:vAlign w:val="center"/>
                </w:tcPr>
                <w:p>
                  <w:pPr>
                    <w:spacing w:line="380" w:lineRule="exact"/>
                    <w:rPr>
                      <w:rFonts w:hint="default"/>
                      <w:highlight w:val="none"/>
                      <w:lang w:val="en-US" w:eastAsia="zh-CN"/>
                    </w:rPr>
                  </w:pPr>
                  <w:r>
                    <w:rPr>
                      <w:rFonts w:hint="eastAsia"/>
                      <w:highlight w:val="none"/>
                      <w:lang w:val="en-US" w:eastAsia="zh-CN"/>
                    </w:rPr>
                    <w:t>按实统计</w:t>
                  </w:r>
                </w:p>
              </w:tc>
              <w:tc>
                <w:tcPr>
                  <w:tcW w:w="1179" w:type="dxa"/>
                  <w:shd w:val="clear" w:color="auto" w:fill="auto"/>
                  <w:vAlign w:val="center"/>
                </w:tcPr>
                <w:p>
                  <w:pPr>
                    <w:spacing w:line="38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综合部</w:t>
                  </w:r>
                </w:p>
              </w:tc>
              <w:tc>
                <w:tcPr>
                  <w:tcW w:w="1682" w:type="dxa"/>
                  <w:shd w:val="clear" w:color="auto" w:fill="auto"/>
                  <w:vAlign w:val="center"/>
                </w:tcPr>
                <w:p>
                  <w:pPr>
                    <w:spacing w:line="380" w:lineRule="exact"/>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81" w:type="dxa"/>
                  <w:shd w:val="clear" w:color="auto" w:fill="auto"/>
                  <w:vAlign w:val="center"/>
                </w:tcPr>
                <w:p>
                  <w:pPr>
                    <w:spacing w:line="380" w:lineRule="exact"/>
                    <w:rPr>
                      <w:rFonts w:hint="eastAsia"/>
                      <w:lang w:val="en-US" w:eastAsia="zh-CN"/>
                    </w:rPr>
                  </w:pPr>
                  <w:r>
                    <w:rPr>
                      <w:rFonts w:hint="eastAsia"/>
                      <w:lang w:val="en-US" w:eastAsia="zh-CN"/>
                    </w:rPr>
                    <w:t>服务合格率100﹪。</w:t>
                  </w:r>
                </w:p>
              </w:tc>
              <w:tc>
                <w:tcPr>
                  <w:tcW w:w="3109" w:type="dxa"/>
                  <w:shd w:val="clear" w:color="auto" w:fill="auto"/>
                  <w:vAlign w:val="center"/>
                </w:tcPr>
                <w:p>
                  <w:pPr>
                    <w:spacing w:line="380" w:lineRule="exact"/>
                    <w:rPr>
                      <w:rFonts w:hint="eastAsia"/>
                      <w:highlight w:val="none"/>
                      <w:lang w:val="en-US" w:eastAsia="zh-CN"/>
                    </w:rPr>
                  </w:pPr>
                  <w:r>
                    <w:rPr>
                      <w:rFonts w:hint="eastAsia"/>
                      <w:highlight w:val="none"/>
                      <w:lang w:val="en-US" w:eastAsia="zh-CN"/>
                    </w:rPr>
                    <w:t>合格率=合格量÷总数量×100%；</w:t>
                  </w:r>
                </w:p>
              </w:tc>
              <w:tc>
                <w:tcPr>
                  <w:tcW w:w="1179" w:type="dxa"/>
                  <w:shd w:val="clear" w:color="auto" w:fill="auto"/>
                  <w:vAlign w:val="center"/>
                </w:tcPr>
                <w:p>
                  <w:pPr>
                    <w:spacing w:line="380" w:lineRule="exact"/>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工程服务部</w:t>
                  </w:r>
                </w:p>
              </w:tc>
              <w:tc>
                <w:tcPr>
                  <w:tcW w:w="1682" w:type="dxa"/>
                  <w:shd w:val="clear" w:color="auto" w:fill="auto"/>
                  <w:vAlign w:val="center"/>
                </w:tcPr>
                <w:p>
                  <w:pPr>
                    <w:spacing w:line="380" w:lineRule="exact"/>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80" w:lineRule="exact"/>
                    <w:rPr>
                      <w:rFonts w:hint="eastAsia"/>
                      <w:lang w:val="en-US" w:eastAsia="zh-CN"/>
                    </w:rPr>
                  </w:pPr>
                  <w:r>
                    <w:rPr>
                      <w:rFonts w:hint="eastAsia"/>
                      <w:lang w:val="en-US" w:eastAsia="zh-CN"/>
                    </w:rPr>
                    <w:t>满意率调查得分90分以上；</w:t>
                  </w:r>
                </w:p>
              </w:tc>
              <w:tc>
                <w:tcPr>
                  <w:tcW w:w="3109" w:type="dxa"/>
                  <w:shd w:val="clear" w:color="auto" w:fill="auto"/>
                  <w:vAlign w:val="center"/>
                </w:tcPr>
                <w:p>
                  <w:pPr>
                    <w:spacing w:line="380" w:lineRule="exact"/>
                    <w:rPr>
                      <w:rFonts w:hint="eastAsia"/>
                      <w:highlight w:val="none"/>
                      <w:lang w:val="en-US" w:eastAsia="zh-CN"/>
                    </w:rPr>
                  </w:pPr>
                  <w:r>
                    <w:rPr>
                      <w:rFonts w:hint="eastAsia" w:ascii="宋体" w:hAnsi="宋体"/>
                      <w:szCs w:val="21"/>
                      <w:highlight w:val="none"/>
                      <w:lang w:val="en-US" w:eastAsia="zh-CN"/>
                    </w:rPr>
                    <w:t>客户满意度平均分数</w:t>
                  </w:r>
                </w:p>
              </w:tc>
              <w:tc>
                <w:tcPr>
                  <w:tcW w:w="1179" w:type="dxa"/>
                  <w:shd w:val="clear" w:color="auto" w:fill="auto"/>
                  <w:vAlign w:val="center"/>
                </w:tcPr>
                <w:p>
                  <w:pPr>
                    <w:spacing w:line="380" w:lineRule="exact"/>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业务部</w:t>
                  </w:r>
                </w:p>
              </w:tc>
              <w:tc>
                <w:tcPr>
                  <w:tcW w:w="1682" w:type="dxa"/>
                  <w:shd w:val="clear" w:color="auto" w:fill="auto"/>
                  <w:vAlign w:val="center"/>
                </w:tcPr>
                <w:p>
                  <w:pPr>
                    <w:spacing w:line="380" w:lineRule="exact"/>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92分</w:t>
                  </w:r>
                </w:p>
              </w:tc>
            </w:tr>
          </w:tbl>
          <w:p>
            <w:pPr>
              <w:shd w:val="clear" w:color="auto" w:fill="C7DAF1" w:themeFill="text2" w:themeFillTint="32"/>
            </w:pP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□组织结构变更□部门职责变更□主要原材料</w:t>
            </w:r>
            <w:r>
              <w:rPr>
                <w:rFonts w:hint="eastAsia"/>
                <w:color w:val="auto"/>
                <w:lang w:eastAsia="zh-CN"/>
              </w:rPr>
              <w:t>□关键人员</w:t>
            </w:r>
            <w:r>
              <w:rPr>
                <w:rFonts w:hint="eastAsia"/>
                <w:color w:val="auto"/>
              </w:rPr>
              <w:t>□生产工艺/服务流程</w:t>
            </w:r>
          </w:p>
          <w:p>
            <w:pPr>
              <w:shd w:val="clear" w:color="auto" w:fill="C7DAF1" w:themeFill="text2" w:themeFillTint="32"/>
              <w:spacing w:before="40" w:after="40"/>
              <w:rPr>
                <w:color w:val="auto"/>
              </w:rPr>
            </w:pPr>
            <w:r>
              <w:rPr>
                <w:rFonts w:hint="eastAsia"/>
                <w:color w:val="auto"/>
              </w:rPr>
              <w:t>□主要设备设施□主要检测设备</w:t>
            </w:r>
            <w:r>
              <w:rPr>
                <w:rFonts w:hint="eastAsia"/>
                <w:color w:val="auto"/>
                <w:lang w:eastAsia="zh-CN"/>
              </w:rPr>
              <w:t>□其它</w:t>
            </w:r>
          </w:p>
          <w:p>
            <w:pPr>
              <w:shd w:val="clear" w:color="auto" w:fill="C7DAF1" w:themeFill="text2" w:themeFillTint="32"/>
              <w:spacing w:before="40" w:after="40"/>
            </w:pPr>
            <w:r>
              <w:rPr>
                <w:rFonts w:hint="eastAsia" w:ascii="宋体" w:hAnsi="宋体" w:eastAsia="宋体" w:cs="宋体"/>
                <w:color w:val="auto"/>
              </w:rPr>
              <w:t>■</w:t>
            </w: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cs="宋体"/>
                <w:color w:val="auto"/>
              </w:rPr>
            </w:pPr>
            <w:r>
              <w:rPr>
                <w:rFonts w:hint="eastAsia"/>
                <w:color w:val="auto"/>
                <w:lang w:val="en-US" w:eastAsia="zh-CN"/>
              </w:rPr>
              <w:t>办公面积约</w:t>
            </w:r>
            <w:bookmarkStart w:id="34" w:name="_GoBack"/>
            <w:bookmarkEnd w:id="34"/>
            <w:r>
              <w:rPr>
                <w:rFonts w:hint="eastAsia"/>
                <w:color w:val="auto"/>
                <w:lang w:val="en-US" w:eastAsia="zh-CN"/>
              </w:rPr>
              <w:t>100平方左右</w:t>
            </w:r>
            <w:r>
              <w:rPr>
                <w:rFonts w:hint="eastAsia" w:cs="宋体"/>
                <w:color w:val="auto"/>
                <w:lang w:val="en-US" w:eastAsia="zh-CN"/>
              </w:rPr>
              <w:t>；实验室     个；库房     个</w:t>
            </w:r>
            <w:r>
              <w:rPr>
                <w:rFonts w:hint="eastAsia" w:cs="宋体"/>
                <w:color w:val="auto"/>
              </w:rPr>
              <w:t>；</w:t>
            </w:r>
          </w:p>
          <w:p>
            <w:pPr>
              <w:rPr>
                <w:rFonts w:cs="宋体"/>
                <w:color w:val="auto"/>
                <w:u w:val="single"/>
              </w:rPr>
            </w:pPr>
            <w:r>
              <w:rPr>
                <w:rFonts w:hint="eastAsia" w:cs="宋体"/>
                <w:color w:val="auto"/>
              </w:rPr>
              <w:t>主要生产设备有：</w:t>
            </w:r>
            <w:r>
              <w:rPr>
                <w:rFonts w:hint="eastAsia"/>
                <w:color w:val="auto"/>
                <w:kern w:val="2"/>
                <w:sz w:val="21"/>
                <w:szCs w:val="21"/>
                <w:highlight w:val="none"/>
                <w:u w:val="single"/>
                <w:lang w:eastAsia="zh-CN"/>
              </w:rPr>
              <w:t>办公设备、电脑、打印机、支架、GNSS接收机、全站仪、水准仪、探管仪、移动站等设施</w:t>
            </w:r>
            <w:r>
              <w:rPr>
                <w:rFonts w:hint="eastAsia" w:cs="宋体"/>
                <w:color w:val="auto"/>
                <w:u w:val="single"/>
              </w:rPr>
              <w:t>。</w:t>
            </w:r>
          </w:p>
          <w:p>
            <w:pPr>
              <w:shd w:val="clear" w:color="auto" w:fill="C7DAF1" w:themeFill="text2" w:themeFillTint="32"/>
              <w:rPr>
                <w:color w:val="auto"/>
              </w:rPr>
            </w:pPr>
            <w:r>
              <w:rPr>
                <w:rFonts w:hint="eastAsia"/>
                <w:color w:val="auto"/>
              </w:rPr>
              <w:t>特种设备：</w:t>
            </w:r>
            <w:r>
              <w:rPr>
                <w:rFonts w:hint="eastAsia" w:ascii="Wingdings" w:hAnsi="Wingdings"/>
                <w:color w:val="auto"/>
              </w:rPr>
              <w:t>□</w:t>
            </w:r>
            <w:r>
              <w:rPr>
                <w:rFonts w:hint="eastAsia"/>
                <w:color w:val="auto"/>
              </w:rPr>
              <w:t>叉车</w:t>
            </w:r>
            <w:r>
              <w:rPr>
                <w:rFonts w:hint="eastAsia" w:ascii="Wingdings" w:hAnsi="Wingdings"/>
                <w:color w:val="auto"/>
              </w:rPr>
              <w:t>□</w:t>
            </w:r>
            <w:r>
              <w:rPr>
                <w:rFonts w:hint="eastAsia"/>
                <w:color w:val="auto"/>
              </w:rPr>
              <w:t>行车</w:t>
            </w:r>
            <w:r>
              <w:rPr>
                <w:rFonts w:hint="eastAsia" w:ascii="Wingdings" w:hAnsi="Wingdings"/>
                <w:color w:val="auto"/>
              </w:rPr>
              <w:t>□</w:t>
            </w:r>
            <w:r>
              <w:rPr>
                <w:rFonts w:hint="eastAsia"/>
                <w:color w:val="auto"/>
              </w:rPr>
              <w:t>锅炉</w:t>
            </w:r>
            <w:r>
              <w:rPr>
                <w:rFonts w:hint="eastAsia" w:ascii="宋体" w:hAnsi="宋体" w:cs="宋体"/>
                <w:color w:val="auto"/>
                <w:lang w:eastAsia="zh-CN"/>
              </w:rPr>
              <w:t>□</w:t>
            </w:r>
            <w:r>
              <w:rPr>
                <w:rFonts w:hint="eastAsia" w:ascii="宋体" w:hAnsi="宋体" w:cs="宋体"/>
                <w:color w:val="auto"/>
              </w:rPr>
              <w:t>电梯</w:t>
            </w:r>
            <w:r>
              <w:rPr>
                <w:rFonts w:hint="eastAsia" w:ascii="Wingdings" w:hAnsi="Wingdings"/>
                <w:color w:val="auto"/>
              </w:rPr>
              <w:t>□</w:t>
            </w:r>
            <w:r>
              <w:rPr>
                <w:rFonts w:hint="eastAsia"/>
                <w:color w:val="auto"/>
              </w:rPr>
              <w:t>压力容器</w:t>
            </w:r>
            <w:r>
              <w:rPr>
                <w:rFonts w:hint="eastAsia" w:ascii="Wingdings" w:hAnsi="Wingdings"/>
                <w:color w:val="auto"/>
              </w:rPr>
              <w:t>□</w:t>
            </w:r>
            <w:r>
              <w:rPr>
                <w:rFonts w:hint="eastAsia"/>
                <w:color w:val="auto"/>
              </w:rPr>
              <w:t>压力管道</w:t>
            </w:r>
            <w:r>
              <w:rPr>
                <w:rFonts w:hint="eastAsia" w:ascii="Wingdings" w:hAnsi="Wingdings"/>
                <w:color w:val="auto"/>
                <w:lang w:eastAsia="zh-CN"/>
              </w:rPr>
              <w:t>■</w:t>
            </w:r>
            <w:r>
              <w:rPr>
                <w:rFonts w:hint="eastAsia"/>
                <w:color w:val="auto"/>
              </w:rPr>
              <w:t>不适用</w:t>
            </w:r>
          </w:p>
          <w:p>
            <w:pPr>
              <w:shd w:val="clear" w:color="auto" w:fill="C7DAF1" w:themeFill="text2" w:themeFillTint="32"/>
              <w:rPr>
                <w:color w:val="auto"/>
                <w:u w:val="single"/>
              </w:rPr>
            </w:pPr>
            <w:r>
              <w:rPr>
                <w:rFonts w:hint="eastAsia"/>
                <w:color w:val="auto"/>
              </w:rPr>
              <w:t>特种设备管理：</w:t>
            </w:r>
            <w:r>
              <w:rPr>
                <w:rFonts w:hint="eastAsia" w:ascii="宋体" w:hAnsi="宋体" w:cs="宋体"/>
                <w:color w:val="auto"/>
                <w:lang w:eastAsia="zh-CN"/>
              </w:rPr>
              <w:t>□</w:t>
            </w:r>
            <w:r>
              <w:rPr>
                <w:rFonts w:hint="eastAsia"/>
                <w:color w:val="auto"/>
              </w:rPr>
              <w:t>进行了定期检验□未进行定期检验的有：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eastAsia" w:ascii="宋体" w:hAnsi="宋体" w:eastAsia="宋体" w:cs="宋体"/>
                <w:lang w:eastAsia="zh-CN"/>
              </w:rPr>
              <w:t>■</w:t>
            </w:r>
            <w:r>
              <w:rPr>
                <w:rFonts w:hint="eastAsia" w:ascii="Wingdings" w:hAnsi="Wingdings"/>
              </w:rPr>
              <w:t>计量器具</w:t>
            </w:r>
            <w:r>
              <w:rPr>
                <w:rFonts w:hint="eastAsia"/>
              </w:rPr>
              <w:t xml:space="preserve">   </w:t>
            </w:r>
            <w:r>
              <w:rPr>
                <w:rFonts w:hint="eastAsia"/>
                <w:lang w:eastAsia="zh-CN"/>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rPr>
                <w:color w:val="auto"/>
              </w:rPr>
            </w:pPr>
            <w:r>
              <w:rPr>
                <w:rFonts w:hint="eastAsia"/>
              </w:rPr>
              <w:t>计量器具的</w:t>
            </w:r>
            <w:r>
              <w:t>测量溯源</w:t>
            </w:r>
            <w:r>
              <w:rPr>
                <w:rFonts w:hint="eastAsia"/>
              </w:rPr>
              <w:t xml:space="preserve">方法： </w:t>
            </w:r>
            <w:r>
              <w:rPr>
                <w:rFonts w:hint="eastAsia" w:ascii="宋体" w:hAnsi="宋体" w:eastAsia="宋体" w:cs="宋体"/>
              </w:rPr>
              <w:t>■</w:t>
            </w:r>
            <w:r>
              <w:rPr>
                <w:rFonts w:hint="eastAsia"/>
              </w:rPr>
              <w:t xml:space="preserve">自校 </w:t>
            </w:r>
            <w:r>
              <w:rPr>
                <w:rFonts w:hint="eastAsia"/>
                <w:color w:val="auto"/>
              </w:rPr>
              <w:t xml:space="preserve">  </w:t>
            </w:r>
            <w:r>
              <w:rPr>
                <w:rFonts w:hint="eastAsia"/>
                <w:lang w:eastAsia="zh-CN"/>
              </w:rPr>
              <w:t>□</w:t>
            </w:r>
            <w:r>
              <w:rPr>
                <w:rFonts w:hint="eastAsia" w:ascii="Wingdings" w:hAnsi="Wingdings"/>
                <w:color w:val="auto"/>
              </w:rPr>
              <w:t>外校</w:t>
            </w:r>
          </w:p>
          <w:p>
            <w:pPr>
              <w:shd w:val="clear" w:color="auto" w:fill="C7DAF1" w:themeFill="text2" w:themeFillTint="32"/>
              <w:rPr>
                <w:rFonts w:ascii="宋体" w:hAnsi="宋体" w:cs="宋体"/>
                <w:color w:val="auto"/>
                <w:szCs w:val="21"/>
                <w:highlight w:val="none"/>
                <w:u w:val="single"/>
              </w:rPr>
            </w:pPr>
            <w:r>
              <w:rPr>
                <w:rFonts w:hint="eastAsia"/>
                <w:color w:val="auto"/>
              </w:rPr>
              <w:t>国家强检的计量器具有</w:t>
            </w:r>
            <w:r>
              <w:rPr>
                <w:rFonts w:hint="eastAsia"/>
                <w:color w:val="auto"/>
                <w:highlight w:val="none"/>
              </w:rPr>
              <w:t>：</w:t>
            </w:r>
            <w:r>
              <w:rPr>
                <w:rFonts w:hint="eastAsia" w:ascii="宋体" w:hAnsi="宋体" w:eastAsia="宋体" w:cs="Times New Roman"/>
                <w:szCs w:val="21"/>
                <w:highlight w:val="none"/>
                <w:u w:val="single"/>
                <w:lang w:val="en-US" w:eastAsia="zh-CN"/>
              </w:rPr>
              <w:t xml:space="preserve">GNSS接收机、全站仪、水准仪  </w:t>
            </w:r>
            <w:r>
              <w:rPr>
                <w:rFonts w:hint="eastAsia" w:ascii="宋体" w:hAnsi="宋体" w:cs="Times New Roman"/>
                <w:szCs w:val="21"/>
                <w:highlight w:val="none"/>
                <w:u w:val="single"/>
                <w:lang w:val="en-US" w:eastAsia="zh-CN"/>
              </w:rPr>
              <w:t xml:space="preserve">   </w:t>
            </w:r>
            <w:r>
              <w:rPr>
                <w:rFonts w:hint="eastAsia" w:ascii="宋体" w:hAnsi="宋体" w:cs="宋体"/>
                <w:color w:val="auto"/>
                <w:szCs w:val="21"/>
                <w:highlight w:val="none"/>
                <w:u w:val="single"/>
              </w:rPr>
              <w:t>。</w:t>
            </w:r>
          </w:p>
          <w:p>
            <w:pPr>
              <w:shd w:val="clear" w:color="auto" w:fill="C7DAF1" w:themeFill="text2" w:themeFillTint="32"/>
              <w:rPr>
                <w:u w:val="single"/>
              </w:rPr>
            </w:pPr>
            <w:r>
              <w:rPr>
                <w:rFonts w:hint="eastAsia"/>
                <w:color w:val="auto"/>
                <w:highlight w:val="none"/>
              </w:rPr>
              <w:t>计量器具管理：</w:t>
            </w:r>
            <w:r>
              <w:rPr>
                <w:rFonts w:hint="eastAsia" w:ascii="宋体" w:hAnsi="宋体" w:eastAsia="宋体" w:cs="宋体"/>
                <w:color w:val="auto"/>
                <w:highlight w:val="none"/>
                <w:lang w:eastAsia="zh-CN"/>
              </w:rPr>
              <w:t>■</w:t>
            </w:r>
            <w:r>
              <w:rPr>
                <w:rFonts w:hint="eastAsia"/>
                <w:color w:val="auto"/>
                <w:highlight w:val="none"/>
              </w:rPr>
              <w:t xml:space="preserve">进行了定期校准/检定 </w:t>
            </w:r>
            <w:r>
              <w:rPr>
                <w:rFonts w:hint="eastAsia" w:ascii="Wingdings" w:hAnsi="Wingdings"/>
                <w:color w:val="auto"/>
                <w:highlight w:val="none"/>
                <w:lang w:eastAsia="zh-CN"/>
              </w:rPr>
              <w:t>□</w:t>
            </w:r>
            <w:r>
              <w:rPr>
                <w:rFonts w:hint="eastAsia"/>
                <w:color w:val="auto"/>
                <w:highlight w:val="none"/>
              </w:rPr>
              <w:t>未进行定期校准/检定的有：</w:t>
            </w:r>
            <w:r>
              <w:rPr>
                <w:rFonts w:hint="eastAsia"/>
                <w:color w:val="auto"/>
                <w:highlight w:val="none"/>
                <w:u w:val="single"/>
                <w:lang w:val="en-US" w:eastAsia="zh-CN"/>
              </w:rPr>
              <w:t xml:space="preserve">             </w:t>
            </w:r>
            <w:r>
              <w:rPr>
                <w:rFonts w:hint="eastAsia" w:ascii="宋体" w:hAnsi="宋体" w:cs="宋体"/>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lang w:eastAsia="zh-CN"/>
              </w:rPr>
              <w:t>□</w:t>
            </w:r>
            <w:r>
              <w:rPr>
                <w:rFonts w:hint="eastAsia"/>
              </w:rPr>
              <w:t>管理软件■市场预测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pPr>
              <w:shd w:val="clear" w:color="auto" w:fill="C7DAF1" w:themeFill="text2" w:themeFillTint="32"/>
              <w:rPr>
                <w:color w:val="000000" w:themeColor="text1"/>
              </w:rPr>
            </w:pPr>
            <w:r>
              <w:rPr>
                <w:rFonts w:hint="eastAsia"/>
                <w:color w:val="000000" w:themeColor="text1"/>
              </w:rPr>
              <w:t>特种作业人</w:t>
            </w:r>
            <w:r>
              <w:rPr>
                <w:rFonts w:hint="eastAsia"/>
                <w:color w:val="auto"/>
              </w:rPr>
              <w:t>员：</w:t>
            </w:r>
            <w:r>
              <w:rPr>
                <w:rFonts w:hint="eastAsia" w:ascii="宋体" w:hAnsi="宋体" w:cs="宋体"/>
                <w:color w:val="auto"/>
                <w:lang w:eastAsia="zh-CN"/>
              </w:rPr>
              <w:t>□</w:t>
            </w:r>
            <w:r>
              <w:rPr>
                <w:rFonts w:hint="eastAsia" w:ascii="宋体" w:hAnsi="宋体" w:cs="宋体"/>
                <w:color w:val="auto"/>
              </w:rPr>
              <w:t>电工</w:t>
            </w:r>
            <w:r>
              <w:rPr>
                <w:rFonts w:hint="eastAsia"/>
                <w:color w:val="auto"/>
              </w:rPr>
              <w:t xml:space="preserve"> </w:t>
            </w:r>
            <w:r>
              <w:rPr>
                <w:rFonts w:hint="eastAsia" w:ascii="Wingdings" w:hAnsi="Wingdings"/>
                <w:color w:val="auto"/>
              </w:rPr>
              <w:t>□</w:t>
            </w:r>
            <w:r>
              <w:rPr>
                <w:rFonts w:hint="eastAsia"/>
                <w:color w:val="auto"/>
              </w:rPr>
              <w:t xml:space="preserve">焊工 </w:t>
            </w:r>
            <w:r>
              <w:rPr>
                <w:rFonts w:hint="eastAsia"/>
                <w:color w:val="000000" w:themeColor="text1"/>
              </w:rPr>
              <w:t xml:space="preserve"> </w:t>
            </w:r>
            <w:r>
              <w:rPr>
                <w:rFonts w:hint="eastAsia" w:ascii="Wingdings" w:hAnsi="Wingdings"/>
                <w:color w:val="000000" w:themeColor="text1"/>
              </w:rPr>
              <w:t>□</w:t>
            </w:r>
            <w:r>
              <w:rPr>
                <w:rFonts w:hint="eastAsia"/>
                <w:color w:val="000000" w:themeColor="text1"/>
              </w:rPr>
              <w:t xml:space="preserve">危化品作业  </w:t>
            </w:r>
            <w:r>
              <w:rPr>
                <w:rFonts w:hint="eastAsia" w:ascii="Wingdings" w:hAnsi="Wingdings"/>
                <w:color w:val="000000" w:themeColor="text1"/>
              </w:rPr>
              <w:t>□</w:t>
            </w:r>
            <w:r>
              <w:rPr>
                <w:rFonts w:hint="eastAsia"/>
                <w:color w:val="000000" w:themeColor="text1"/>
              </w:rPr>
              <w:t xml:space="preserve">制冷工   </w:t>
            </w:r>
            <w:r>
              <w:rPr>
                <w:rFonts w:hint="eastAsia" w:ascii="Wingdings" w:hAnsi="Wingdings"/>
                <w:color w:val="000000" w:themeColor="text1"/>
              </w:rPr>
              <w:t>□</w:t>
            </w:r>
            <w:r>
              <w:rPr>
                <w:rFonts w:hint="eastAsia"/>
                <w:color w:val="000000" w:themeColor="text1"/>
              </w:rPr>
              <w:t xml:space="preserve">其他  </w:t>
            </w:r>
          </w:p>
          <w:p>
            <w:pPr>
              <w:shd w:val="clear" w:color="auto" w:fill="C7DAF1" w:themeFill="text2" w:themeFillTint="32"/>
            </w:pPr>
            <w:r>
              <w:rPr>
                <w:rFonts w:hint="eastAsia"/>
                <w:color w:val="000000" w:themeColor="text1"/>
              </w:rPr>
              <w:t>特种设备作业人员：</w:t>
            </w:r>
            <w:r>
              <w:rPr>
                <w:rFonts w:hint="eastAsia" w:ascii="Wingdings" w:hAnsi="Wingdings"/>
                <w:color w:val="000000" w:themeColor="text1"/>
              </w:rPr>
              <w:t>□</w:t>
            </w:r>
            <w:r>
              <w:rPr>
                <w:rFonts w:hint="eastAsia"/>
                <w:color w:val="000000" w:themeColor="text1"/>
              </w:rPr>
              <w:t xml:space="preserve">叉车工 </w:t>
            </w:r>
            <w:r>
              <w:rPr>
                <w:rFonts w:hint="eastAsia" w:ascii="Wingdings" w:hAnsi="Wingdings"/>
                <w:color w:val="000000" w:themeColor="text1"/>
              </w:rPr>
              <w:t>□</w:t>
            </w:r>
            <w:r>
              <w:rPr>
                <w:rFonts w:hint="eastAsia"/>
                <w:color w:val="000000" w:themeColor="text1"/>
              </w:rPr>
              <w:t xml:space="preserve">行车工  </w:t>
            </w:r>
            <w:r>
              <w:rPr>
                <w:rFonts w:hint="eastAsia" w:ascii="Wingdings" w:hAnsi="Wingdings"/>
                <w:color w:val="000000" w:themeColor="text1"/>
              </w:rPr>
              <w:t>□</w:t>
            </w:r>
            <w:r>
              <w:rPr>
                <w:rFonts w:hint="eastAsia"/>
                <w:color w:val="000000" w:themeColor="text1"/>
              </w:rPr>
              <w:t xml:space="preserve">锅炉工  </w:t>
            </w:r>
            <w:r>
              <w:rPr>
                <w:rFonts w:hint="eastAsia" w:ascii="Wingdings" w:hAnsi="Wingdings"/>
                <w:color w:val="000000" w:themeColor="text1"/>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宋体" w:hAnsi="宋体" w:cs="宋体"/>
                <w:lang w:eastAsia="zh-CN"/>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lang w:eastAsia="zh-CN"/>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highlight w:val="none"/>
              </w:rPr>
            </w:pPr>
            <w:r>
              <w:rPr>
                <w:rFonts w:hint="eastAsia"/>
              </w:rPr>
              <w:t>审核期间内设计和开发新产品/项目</w:t>
            </w:r>
            <w:r>
              <w:rPr>
                <w:rFonts w:hint="eastAsia"/>
                <w:highlight w:val="none"/>
              </w:rPr>
              <w:t>名称：</w:t>
            </w:r>
            <w:r>
              <w:rPr>
                <w:rFonts w:hint="eastAsia"/>
                <w:highlight w:val="none"/>
                <w:u w:val="single"/>
              </w:rPr>
              <w:t xml:space="preserve">  渝东北（云阳）军民一体化融合基地总体规划项目      （</w:t>
            </w:r>
            <w:r>
              <w:rPr>
                <w:rFonts w:hint="eastAsia"/>
                <w:highlight w:val="non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color w:val="FF0000"/>
              </w:rPr>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rPr>
              <w:t>□</w:t>
            </w:r>
            <w:r>
              <w:rPr>
                <w:rFonts w:hint="eastAsia"/>
              </w:rPr>
              <w:t xml:space="preserve">运输  </w:t>
            </w:r>
            <w:r>
              <w:rPr>
                <w:rFonts w:hint="eastAsia" w:ascii="宋体" w:hAnsi="宋体" w:cs="宋体"/>
                <w:lang w:eastAsia="zh-CN"/>
              </w:rPr>
              <w:t>□</w:t>
            </w:r>
            <w:r>
              <w:rPr>
                <w:rFonts w:hint="eastAsia" w:ascii="宋体" w:hAnsi="宋体" w:cs="宋体"/>
              </w:rPr>
              <w:t>其他：</w:t>
            </w:r>
          </w:p>
          <w:p>
            <w:pPr>
              <w:shd w:val="clear" w:color="auto" w:fill="C7DAF1" w:themeFill="text2" w:themeFillTint="32"/>
              <w:jc w:val="left"/>
            </w:pPr>
            <w:r>
              <w:rPr>
                <w:rFonts w:hint="eastAsia"/>
              </w:rPr>
              <w:t>提供给外部供方的信息</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2694"/>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tcPr>
                <w:p>
                  <w:pPr>
                    <w:shd w:val="clear" w:color="auto" w:fill="C7DAF1" w:themeFill="text2" w:themeFillTint="32"/>
                    <w:jc w:val="left"/>
                  </w:pPr>
                  <w:r>
                    <w:rPr>
                      <w:rFonts w:hint="eastAsia"/>
                    </w:rPr>
                    <w:t>产品/服务名称</w:t>
                  </w:r>
                </w:p>
              </w:tc>
              <w:tc>
                <w:tcPr>
                  <w:tcW w:w="2694"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tcPr>
                <w:p>
                  <w:pPr>
                    <w:shd w:val="clear" w:color="auto" w:fill="C7DAF1" w:themeFill="text2" w:themeFillTint="32"/>
                    <w:jc w:val="left"/>
                    <w:rPr>
                      <w:rFonts w:hint="eastAsia" w:eastAsia="宋体"/>
                      <w:lang w:eastAsia="zh-CN"/>
                    </w:rPr>
                  </w:pPr>
                  <w:r>
                    <w:rPr>
                      <w:rFonts w:hint="eastAsia"/>
                      <w:sz w:val="20"/>
                      <w:lang w:eastAsia="zh-CN"/>
                    </w:rPr>
                    <w:t>资质范围内的工程测量；土地利用总体规划及专项规划的编制、设计</w:t>
                  </w:r>
                </w:p>
              </w:tc>
              <w:tc>
                <w:tcPr>
                  <w:tcW w:w="2694" w:type="dxa"/>
                </w:tcPr>
                <w:p>
                  <w:pPr>
                    <w:snapToGrid w:val="0"/>
                    <w:spacing w:line="280" w:lineRule="exact"/>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rPr>
                    <w:t>关键过程</w:t>
                  </w:r>
                  <w:r>
                    <w:rPr>
                      <w:rFonts w:hint="eastAsia" w:ascii="宋体" w:hAnsi="宋体" w:cs="宋体"/>
                      <w:b w:val="0"/>
                      <w:bCs/>
                      <w:sz w:val="21"/>
                      <w:szCs w:val="21"/>
                      <w:lang w:eastAsia="zh-CN"/>
                    </w:rPr>
                    <w:t>：</w:t>
                  </w:r>
                  <w:r>
                    <w:rPr>
                      <w:rFonts w:hint="eastAsia" w:ascii="宋体" w:hAnsi="宋体" w:eastAsia="宋体" w:cs="宋体"/>
                      <w:b w:val="0"/>
                      <w:bCs/>
                      <w:sz w:val="21"/>
                      <w:szCs w:val="21"/>
                    </w:rPr>
                    <w:t>方案编制</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测绘</w:t>
                  </w:r>
                  <w:r>
                    <w:rPr>
                      <w:rFonts w:hint="eastAsia" w:ascii="宋体" w:hAnsi="宋体" w:eastAsia="宋体" w:cs="宋体"/>
                      <w:b w:val="0"/>
                      <w:bCs/>
                      <w:sz w:val="21"/>
                      <w:szCs w:val="21"/>
                      <w:lang w:val="en-US" w:eastAsia="zh-CN"/>
                    </w:rPr>
                    <w:t>。</w:t>
                  </w:r>
                </w:p>
                <w:p>
                  <w:pPr>
                    <w:shd w:val="clear" w:color="auto" w:fill="C7DAF1" w:themeFill="text2" w:themeFillTint="32"/>
                    <w:jc w:val="left"/>
                  </w:pPr>
                </w:p>
              </w:tc>
              <w:tc>
                <w:tcPr>
                  <w:tcW w:w="3640" w:type="dxa"/>
                </w:tcPr>
                <w:p>
                  <w:pPr>
                    <w:shd w:val="clear" w:color="auto" w:fill="C7DAF1" w:themeFill="text2" w:themeFillTint="32"/>
                    <w:jc w:val="left"/>
                  </w:pPr>
                  <w:r>
                    <w:rPr>
                      <w:rFonts w:hint="eastAsia" w:ascii="宋体" w:hAnsi="宋体" w:eastAsia="宋体" w:cs="宋体"/>
                      <w:b w:val="0"/>
                      <w:bCs/>
                      <w:sz w:val="21"/>
                      <w:szCs w:val="21"/>
                      <w:lang w:eastAsia="zh-CN"/>
                    </w:rPr>
                    <w:t>编制报告</w:t>
                  </w:r>
                  <w:r>
                    <w:rPr>
                      <w:rFonts w:hint="eastAsia" w:ascii="宋体" w:hAnsi="宋体" w:eastAsia="宋体" w:cs="宋体"/>
                      <w:b w:val="0"/>
                      <w:bCs/>
                      <w:sz w:val="21"/>
                      <w:szCs w:val="21"/>
                    </w:rPr>
                    <w:t>，依据检验规程进行检测和处理数据。</w:t>
                  </w:r>
                </w:p>
              </w:tc>
            </w:tr>
          </w:tbl>
          <w:p>
            <w:pPr>
              <w:shd w:val="clear" w:color="auto" w:fill="C7DAF1" w:themeFill="text2" w:themeFillTint="32"/>
              <w:jc w:val="left"/>
            </w:pPr>
          </w:p>
          <w:p>
            <w:pPr>
              <w:rPr>
                <w:rFonts w:hint="default" w:eastAsia="宋体"/>
                <w:color w:val="auto"/>
                <w:highlight w:val="none"/>
                <w:lang w:val="en-US" w:eastAsia="zh-CN"/>
              </w:rPr>
            </w:pPr>
            <w:r>
              <w:rPr>
                <w:rFonts w:hint="eastAsia"/>
                <w:color w:val="auto"/>
              </w:rPr>
              <w:t>需要确认</w:t>
            </w:r>
            <w:r>
              <w:rPr>
                <w:rFonts w:hint="eastAsia"/>
                <w:color w:val="auto"/>
                <w:highlight w:val="none"/>
              </w:rPr>
              <w:t>的过程：</w:t>
            </w:r>
            <w:r>
              <w:rPr>
                <w:rFonts w:hint="eastAsia" w:ascii="宋体" w:hAnsi="宋体" w:eastAsia="宋体" w:cs="宋体"/>
                <w:b w:val="0"/>
                <w:bCs/>
                <w:sz w:val="21"/>
                <w:szCs w:val="21"/>
                <w:highlight w:val="none"/>
                <w:u w:val="single"/>
                <w:lang w:val="en-US" w:eastAsia="zh-CN"/>
              </w:rPr>
              <w:t>测量过程</w:t>
            </w:r>
            <w:r>
              <w:rPr>
                <w:rFonts w:hint="eastAsia" w:ascii="宋体" w:hAnsi="宋体" w:cs="宋体"/>
                <w:color w:val="auto"/>
                <w:sz w:val="21"/>
                <w:szCs w:val="21"/>
                <w:highlight w:val="none"/>
              </w:rPr>
              <w:t>。</w:t>
            </w:r>
          </w:p>
          <w:p>
            <w:pPr>
              <w:shd w:val="clear" w:color="auto" w:fill="C7DAF1" w:themeFill="text2" w:themeFillTint="32"/>
              <w:jc w:val="left"/>
              <w:rPr>
                <w:color w:val="auto"/>
                <w:highlight w:val="none"/>
              </w:rPr>
            </w:pPr>
            <w:r>
              <w:rPr>
                <w:rFonts w:hint="eastAsia" w:ascii="Wingdings" w:hAnsi="Wingdings"/>
                <w:color w:val="auto"/>
                <w:highlight w:val="none"/>
              </w:rPr>
              <w:t>■</w:t>
            </w:r>
            <w:r>
              <w:rPr>
                <w:rFonts w:hint="eastAsia"/>
                <w:color w:val="auto"/>
                <w:highlight w:val="none"/>
              </w:rPr>
              <w:t xml:space="preserve">进行了有效的确认  </w:t>
            </w:r>
            <w:r>
              <w:rPr>
                <w:rFonts w:hint="eastAsia" w:ascii="Wingdings" w:hAnsi="Wingdings"/>
                <w:color w:val="auto"/>
                <w:highlight w:val="none"/>
              </w:rPr>
              <w:t>□</w:t>
            </w:r>
            <w:r>
              <w:rPr>
                <w:rFonts w:hint="eastAsia"/>
                <w:color w:val="auto"/>
                <w:highlight w:val="none"/>
              </w:rPr>
              <w:t>存在不足，说明</w:t>
            </w:r>
            <w:r>
              <w:rPr>
                <w:rFonts w:hint="eastAsia"/>
                <w:color w:val="auto"/>
                <w:highlight w:val="none"/>
                <w:u w:val="single"/>
              </w:rPr>
              <w:t xml:space="preserve">                          </w:t>
            </w:r>
          </w:p>
          <w:p>
            <w:pPr>
              <w:shd w:val="clear" w:color="auto" w:fill="C7DAF1" w:themeFill="text2" w:themeFillTint="32"/>
              <w:jc w:val="left"/>
            </w:pPr>
            <w:r>
              <w:rPr>
                <w:rFonts w:hint="eastAsia"/>
                <w:color w:val="auto"/>
                <w:highlight w:val="none"/>
              </w:rPr>
              <w:t>对生产和服务提供过程的控制</w:t>
            </w:r>
            <w:r>
              <w:rPr>
                <w:rFonts w:hint="eastAsia" w:ascii="Wingdings" w:hAnsi="Wingdings"/>
                <w:color w:val="auto"/>
                <w:highlight w:val="none"/>
              </w:rPr>
              <w:t>■</w:t>
            </w:r>
            <w:r>
              <w:rPr>
                <w:rFonts w:hint="eastAsia"/>
                <w:color w:val="auto"/>
                <w:highlight w:val="none"/>
              </w:rPr>
              <w:t xml:space="preserve">符合要求 </w:t>
            </w:r>
            <w:r>
              <w:rPr>
                <w:rFonts w:hint="eastAsia" w:ascii="Wingdings" w:hAnsi="Wingdings"/>
                <w:color w:val="auto"/>
                <w:highlight w:val="none"/>
              </w:rPr>
              <w:t>□</w:t>
            </w:r>
            <w:r>
              <w:rPr>
                <w:rFonts w:hint="eastAsia"/>
                <w:color w:val="auto"/>
                <w:highlight w:val="none"/>
              </w:rPr>
              <w:t>存在不足，说明</w:t>
            </w:r>
            <w:r>
              <w:rPr>
                <w:rFonts w:hint="eastAsia"/>
                <w:color w:val="auto"/>
                <w:highlight w:val="none"/>
                <w:u w:val="single"/>
              </w:rPr>
              <w:t xml:space="preserve"> </w:t>
            </w:r>
            <w:r>
              <w:rPr>
                <w:rFonts w:hint="eastAsia"/>
                <w:color w:val="000000" w:themeColor="text1"/>
                <w:highlight w:val="none"/>
                <w:u w:val="single"/>
              </w:rPr>
              <w:t xml:space="preserve">            </w:t>
            </w:r>
            <w:r>
              <w:rPr>
                <w:rFonts w:hint="eastAsia"/>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lang w:eastAsia="zh-CN"/>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宋体" w:hAnsi="宋体" w:cs="宋体"/>
                <w:lang w:eastAsia="zh-CN"/>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w:t>
            </w:r>
            <w:r>
              <w:rPr>
                <w:rFonts w:hint="eastAsia" w:ascii="宋体" w:hAnsi="宋体" w:cs="宋体"/>
              </w:rPr>
              <w:t>■</w:t>
            </w:r>
            <w:r>
              <w:rPr>
                <w:rFonts w:hint="eastAsia"/>
              </w:rPr>
              <w:t>标识、</w:t>
            </w:r>
            <w:r>
              <w:rPr>
                <w:rFonts w:hint="eastAsia" w:ascii="宋体" w:hAnsi="宋体" w:cs="宋体"/>
              </w:rPr>
              <w:t>■</w:t>
            </w:r>
            <w:r>
              <w:rPr>
                <w:rFonts w:hint="eastAsia"/>
              </w:rPr>
              <w:t>处置、</w:t>
            </w:r>
            <w:r>
              <w:rPr>
                <w:rFonts w:hint="eastAsia" w:ascii="宋体" w:hAnsi="宋体" w:cs="宋体"/>
                <w:lang w:eastAsia="zh-CN"/>
              </w:rPr>
              <w:t>■</w:t>
            </w:r>
            <w:r>
              <w:rPr>
                <w:rFonts w:hint="eastAsia"/>
              </w:rPr>
              <w:t>污染控制、</w:t>
            </w:r>
            <w:r>
              <w:rPr>
                <w:rFonts w:hint="eastAsia"/>
                <w:lang w:eastAsia="zh-CN"/>
              </w:rPr>
              <w:t>■</w:t>
            </w:r>
            <w:r>
              <w:rPr>
                <w:rFonts w:hint="eastAsia"/>
              </w:rPr>
              <w:t>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eastAsia" w:eastAsia="宋体"/>
                <w:lang w:eastAsia="zh-CN"/>
              </w:rPr>
            </w:pPr>
            <w:r>
              <w:rPr>
                <w:rFonts w:hint="eastAsia"/>
              </w:rPr>
              <w:t>目前交付后活动：</w:t>
            </w:r>
            <w:r>
              <w:rPr>
                <w:rFonts w:hint="eastAsia" w:ascii="Wingdings" w:hAnsi="Wingdings"/>
                <w:lang w:eastAsia="zh-CN"/>
              </w:rPr>
              <w:t>□三包</w:t>
            </w:r>
            <w:r>
              <w:rPr>
                <w:rFonts w:hint="eastAsia"/>
              </w:rPr>
              <w:t xml:space="preserve"> </w:t>
            </w:r>
            <w:r>
              <w:rPr>
                <w:rFonts w:hint="eastAsia" w:ascii="Wingdings" w:hAnsi="Wingdings"/>
              </w:rPr>
              <w:t>□</w:t>
            </w:r>
            <w:r>
              <w:rPr>
                <w:rFonts w:hint="eastAsia"/>
              </w:rPr>
              <w:t xml:space="preserve">维修 </w:t>
            </w:r>
            <w:r>
              <w:rPr>
                <w:rFonts w:hint="eastAsia" w:ascii="Wingdings" w:hAnsi="Wingdings"/>
                <w:lang w:eastAsia="zh-CN"/>
              </w:rPr>
              <w:t>■</w:t>
            </w:r>
            <w:r>
              <w:rPr>
                <w:rFonts w:hint="eastAsia"/>
              </w:rPr>
              <w:t xml:space="preserve">赔偿 </w:t>
            </w:r>
            <w:r>
              <w:rPr>
                <w:rFonts w:hint="eastAsia" w:ascii="宋体" w:hAnsi="宋体" w:cs="宋体"/>
              </w:rPr>
              <w:t>■</w:t>
            </w:r>
            <w:r>
              <w:rPr>
                <w:rFonts w:hint="eastAsia"/>
              </w:rPr>
              <w:t xml:space="preserve">道歉 </w:t>
            </w:r>
            <w:r>
              <w:rPr>
                <w:rFonts w:hint="eastAsia" w:ascii="Wingdings" w:hAnsi="Wingdings"/>
              </w:rPr>
              <w:t>□</w:t>
            </w:r>
            <w:r>
              <w:rPr>
                <w:rFonts w:hint="eastAsia"/>
              </w:rPr>
              <w:t xml:space="preserve">最终处置 </w:t>
            </w:r>
            <w:r>
              <w:rPr>
                <w:rFonts w:hint="eastAsia" w:ascii="宋体" w:hAnsi="宋体" w:cs="宋体"/>
                <w:lang w:eastAsia="zh-CN"/>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default" w:eastAsia="宋体"/>
                <w:lang w:val="en-US" w:eastAsia="zh-CN"/>
              </w:rPr>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lang w:eastAsia="zh-CN"/>
              </w:rPr>
              <w:t>□</w:t>
            </w:r>
            <w:r>
              <w:rPr>
                <w:rFonts w:hint="eastAsia"/>
              </w:rPr>
              <w:t>其他</w:t>
            </w:r>
            <w:r>
              <w:rPr>
                <w:rFonts w:hint="eastAsia"/>
                <w:lang w:eastAsia="zh-CN"/>
              </w:rPr>
              <w:t>：</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□型式检验 </w:t>
            </w:r>
            <w:r>
              <w:rPr>
                <w:rFonts w:hint="eastAsia" w:ascii="Wingdings" w:hAnsi="Wingdings"/>
              </w:rPr>
              <w:t>□</w:t>
            </w:r>
            <w:r>
              <w:rPr>
                <w:rFonts w:hint="eastAsia"/>
              </w:rPr>
              <w:t>其他</w:t>
            </w:r>
          </w:p>
          <w:p>
            <w:pPr>
              <w:shd w:val="clear" w:color="auto" w:fill="C7DA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cs="Times New Roman"/>
                <w:color w:val="auto"/>
                <w:highlight w:val="none"/>
              </w:rPr>
              <w:t>划于</w:t>
            </w:r>
            <w:r>
              <w:rPr>
                <w:rFonts w:hint="eastAsia" w:cs="Times New Roman"/>
                <w:color w:val="auto"/>
                <w:highlight w:val="none"/>
                <w:u w:val="single"/>
                <w:lang w:eastAsia="zh-CN"/>
              </w:rPr>
              <w:t>2022年3月22日</w:t>
            </w:r>
            <w:r>
              <w:rPr>
                <w:rFonts w:hint="eastAsia" w:ascii="Times New Roman" w:hAnsi="Times New Roman" w:cs="Times New Roman"/>
                <w:color w:val="auto"/>
                <w:highlight w:val="none"/>
              </w:rPr>
              <w:t xml:space="preserve">实施了质量管理体系内部审核，对质量管理体系的符合性和有效性进行了审核。内审发现的 </w:t>
            </w:r>
            <w:r>
              <w:rPr>
                <w:rFonts w:hint="eastAsia" w:ascii="Times New Roman" w:hAnsi="Times New Roman" w:cs="Times New Roman"/>
                <w:color w:val="auto"/>
                <w:highlight w:val="none"/>
                <w:u w:val="single"/>
              </w:rPr>
              <w:t xml:space="preserve">1 </w:t>
            </w:r>
            <w:r>
              <w:rPr>
                <w:rFonts w:hint="eastAsia" w:ascii="Times New Roman" w:hAnsi="Times New Roman" w:cs="Times New Roman"/>
                <w:color w:val="auto"/>
                <w:highlight w:val="none"/>
              </w:rPr>
              <w:t>项不符合在本次审核前已完成整改。在公司内完成的这些审核是可信的。</w:t>
            </w:r>
          </w:p>
          <w:p>
            <w:pPr>
              <w:pStyle w:val="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■内审贯穿了多场所/临时现场</w:t>
            </w:r>
            <w:r>
              <w:rPr>
                <w:rFonts w:hint="eastAsia"/>
              </w:rPr>
              <w:t>，内审的验证结论是正面的。管理者代表相应的职权覆盖了所有的场所。）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eastAsia="zh-CN"/>
              </w:rPr>
              <w:t>2022年4月11日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■顾客满意调查 </w:t>
            </w:r>
          </w:p>
          <w:p>
            <w:pPr>
              <w:shd w:val="clear" w:color="auto" w:fill="C7DAF1" w:themeFill="text2" w:themeFillTint="32"/>
            </w:pPr>
            <w:r>
              <w:rPr>
                <w:rFonts w:hint="eastAsia"/>
              </w:rPr>
              <w:t xml:space="preserve">■内审不符合项   </w:t>
            </w:r>
            <w:r>
              <w:rPr>
                <w:rFonts w:hint="eastAsia" w:ascii="宋体" w:hAnsi="宋体" w:cs="宋体"/>
              </w:rPr>
              <w:t>■</w:t>
            </w:r>
            <w:r>
              <w:rPr>
                <w:rFonts w:hint="eastAsia"/>
              </w:rPr>
              <w:t xml:space="preserve">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660"/>
        <w:gridCol w:w="780"/>
        <w:gridCol w:w="866"/>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053"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60" w:type="dxa"/>
            <w:vAlign w:val="center"/>
          </w:tcPr>
          <w:p>
            <w:pPr>
              <w:shd w:val="clear" w:color="auto" w:fill="C7DAF1" w:themeFill="text2" w:themeFillTint="32"/>
              <w:rPr>
                <w:highlight w:val="none"/>
                <w:lang w:eastAsia="ja-JP"/>
              </w:rPr>
            </w:pPr>
            <w:r>
              <w:rPr>
                <w:rFonts w:hint="eastAsia"/>
                <w:highlight w:val="none"/>
              </w:rPr>
              <w:t>4.1</w:t>
            </w:r>
          </w:p>
        </w:tc>
        <w:tc>
          <w:tcPr>
            <w:tcW w:w="780" w:type="dxa"/>
            <w:vAlign w:val="center"/>
          </w:tcPr>
          <w:p>
            <w:pPr>
              <w:shd w:val="clear" w:color="auto" w:fill="C7DAF1" w:themeFill="text2" w:themeFillTint="32"/>
              <w:rPr>
                <w:highlight w:val="none"/>
                <w:lang w:eastAsia="ja-JP"/>
              </w:rPr>
            </w:pPr>
            <w:r>
              <w:rPr>
                <w:rFonts w:hint="eastAsia"/>
                <w:highlight w:val="none"/>
              </w:rPr>
              <w:t>4.2</w:t>
            </w:r>
          </w:p>
        </w:tc>
        <w:tc>
          <w:tcPr>
            <w:tcW w:w="866"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3" w:type="dxa"/>
            <w:vAlign w:val="center"/>
          </w:tcPr>
          <w:p>
            <w:pPr>
              <w:shd w:val="clear" w:color="auto" w:fill="C7DAF1" w:themeFill="text2" w:themeFillTint="32"/>
              <w:rPr>
                <w:highlight w:val="none"/>
                <w:lang w:eastAsia="ja-JP"/>
              </w:rPr>
            </w:pPr>
            <w:r>
              <w:rPr>
                <w:rFonts w:hint="eastAsia"/>
                <w:highlight w:val="none"/>
                <w:lang w:val="en-GB"/>
              </w:rPr>
              <w:t>评价*)</w:t>
            </w:r>
          </w:p>
        </w:tc>
        <w:tc>
          <w:tcPr>
            <w:tcW w:w="66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78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866"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3" w:type="dxa"/>
            <w:vAlign w:val="center"/>
          </w:tcPr>
          <w:p>
            <w:pPr>
              <w:shd w:val="clear" w:color="auto" w:fill="C7DAF1" w:themeFill="text2" w:themeFillTint="32"/>
              <w:rPr>
                <w:highlight w:val="none"/>
              </w:rPr>
            </w:pPr>
            <w:r>
              <w:rPr>
                <w:rFonts w:hint="eastAsia"/>
                <w:highlight w:val="none"/>
              </w:rPr>
              <w:t>不符合数量</w:t>
            </w:r>
          </w:p>
        </w:tc>
        <w:tc>
          <w:tcPr>
            <w:tcW w:w="660" w:type="dxa"/>
            <w:vAlign w:val="center"/>
          </w:tcPr>
          <w:p>
            <w:pPr>
              <w:shd w:val="clear" w:color="auto" w:fill="C7DAF1" w:themeFill="text2" w:themeFillTint="32"/>
              <w:rPr>
                <w:highlight w:val="none"/>
                <w:lang w:eastAsia="ja-JP"/>
              </w:rPr>
            </w:pPr>
          </w:p>
        </w:tc>
        <w:tc>
          <w:tcPr>
            <w:tcW w:w="780" w:type="dxa"/>
            <w:vAlign w:val="center"/>
          </w:tcPr>
          <w:p>
            <w:pPr>
              <w:shd w:val="clear" w:color="auto" w:fill="C7DAF1" w:themeFill="text2" w:themeFillTint="32"/>
              <w:rPr>
                <w:highlight w:val="none"/>
                <w:lang w:eastAsia="ja-JP"/>
              </w:rPr>
            </w:pPr>
          </w:p>
        </w:tc>
        <w:tc>
          <w:tcPr>
            <w:tcW w:w="866"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3"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60" w:type="dxa"/>
            <w:vAlign w:val="center"/>
          </w:tcPr>
          <w:p>
            <w:pPr>
              <w:shd w:val="clear" w:color="auto" w:fill="C7DAF1" w:themeFill="text2" w:themeFillTint="32"/>
              <w:rPr>
                <w:highlight w:val="none"/>
                <w:lang w:eastAsia="ja-JP"/>
              </w:rPr>
            </w:pPr>
            <w:r>
              <w:rPr>
                <w:rFonts w:hint="eastAsia"/>
                <w:highlight w:val="none"/>
              </w:rPr>
              <w:t>7.1</w:t>
            </w:r>
          </w:p>
        </w:tc>
        <w:tc>
          <w:tcPr>
            <w:tcW w:w="780" w:type="dxa"/>
            <w:vAlign w:val="center"/>
          </w:tcPr>
          <w:p>
            <w:pPr>
              <w:shd w:val="clear" w:color="auto" w:fill="C7DAF1" w:themeFill="text2" w:themeFillTint="32"/>
              <w:rPr>
                <w:highlight w:val="none"/>
                <w:lang w:eastAsia="ja-JP"/>
              </w:rPr>
            </w:pPr>
            <w:r>
              <w:rPr>
                <w:rFonts w:hint="eastAsia"/>
                <w:highlight w:val="none"/>
              </w:rPr>
              <w:t>7.2</w:t>
            </w:r>
          </w:p>
        </w:tc>
        <w:tc>
          <w:tcPr>
            <w:tcW w:w="866"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3" w:type="dxa"/>
            <w:vAlign w:val="center"/>
          </w:tcPr>
          <w:p>
            <w:pPr>
              <w:shd w:val="clear" w:color="auto" w:fill="C7DAF1" w:themeFill="text2" w:themeFillTint="32"/>
              <w:rPr>
                <w:highlight w:val="none"/>
                <w:lang w:eastAsia="ja-JP"/>
              </w:rPr>
            </w:pPr>
            <w:r>
              <w:rPr>
                <w:rFonts w:hint="eastAsia"/>
                <w:highlight w:val="none"/>
                <w:lang w:val="en-GB"/>
              </w:rPr>
              <w:t>评价*)</w:t>
            </w:r>
          </w:p>
        </w:tc>
        <w:tc>
          <w:tcPr>
            <w:tcW w:w="66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80"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866"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3" w:type="dxa"/>
            <w:vAlign w:val="center"/>
          </w:tcPr>
          <w:p>
            <w:pPr>
              <w:shd w:val="clear" w:color="auto" w:fill="C7DAF1" w:themeFill="text2" w:themeFillTint="32"/>
              <w:rPr>
                <w:highlight w:val="none"/>
                <w:lang w:eastAsia="ja-JP"/>
              </w:rPr>
            </w:pPr>
            <w:r>
              <w:rPr>
                <w:rFonts w:hint="eastAsia"/>
                <w:highlight w:val="none"/>
              </w:rPr>
              <w:t>不符合数量</w:t>
            </w:r>
          </w:p>
        </w:tc>
        <w:tc>
          <w:tcPr>
            <w:tcW w:w="660" w:type="dxa"/>
            <w:vAlign w:val="center"/>
          </w:tcPr>
          <w:p>
            <w:pPr>
              <w:shd w:val="clear" w:color="auto" w:fill="C7DAF1" w:themeFill="text2" w:themeFillTint="32"/>
              <w:rPr>
                <w:highlight w:val="none"/>
                <w:lang w:eastAsia="ja-JP"/>
              </w:rPr>
            </w:pPr>
          </w:p>
        </w:tc>
        <w:tc>
          <w:tcPr>
            <w:tcW w:w="780" w:type="dxa"/>
            <w:vAlign w:val="center"/>
          </w:tcPr>
          <w:p>
            <w:pPr>
              <w:shd w:val="clear" w:color="auto" w:fill="C7DAF1" w:themeFill="text2" w:themeFillTint="32"/>
              <w:rPr>
                <w:highlight w:val="none"/>
                <w:lang w:eastAsia="ja-JP"/>
              </w:rPr>
            </w:pPr>
          </w:p>
        </w:tc>
        <w:tc>
          <w:tcPr>
            <w:tcW w:w="866"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3"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60" w:type="dxa"/>
            <w:vAlign w:val="center"/>
          </w:tcPr>
          <w:p>
            <w:pPr>
              <w:shd w:val="clear" w:color="auto" w:fill="C7DAF1" w:themeFill="text2" w:themeFillTint="32"/>
              <w:rPr>
                <w:highlight w:val="none"/>
                <w:lang w:eastAsia="ja-JP"/>
              </w:rPr>
            </w:pPr>
            <w:r>
              <w:rPr>
                <w:rFonts w:hint="eastAsia"/>
                <w:highlight w:val="none"/>
              </w:rPr>
              <w:t>9.1</w:t>
            </w:r>
          </w:p>
        </w:tc>
        <w:tc>
          <w:tcPr>
            <w:tcW w:w="780" w:type="dxa"/>
            <w:vAlign w:val="center"/>
          </w:tcPr>
          <w:p>
            <w:pPr>
              <w:shd w:val="clear" w:color="auto" w:fill="C7DAF1" w:themeFill="text2" w:themeFillTint="32"/>
              <w:rPr>
                <w:highlight w:val="none"/>
                <w:lang w:eastAsia="ja-JP"/>
              </w:rPr>
            </w:pPr>
            <w:r>
              <w:rPr>
                <w:rFonts w:hint="eastAsia"/>
                <w:highlight w:val="none"/>
              </w:rPr>
              <w:t>9.2</w:t>
            </w:r>
          </w:p>
        </w:tc>
        <w:tc>
          <w:tcPr>
            <w:tcW w:w="866"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3" w:type="dxa"/>
            <w:vAlign w:val="center"/>
          </w:tcPr>
          <w:p>
            <w:pPr>
              <w:shd w:val="clear" w:color="auto" w:fill="C7DAF1" w:themeFill="text2" w:themeFillTint="32"/>
              <w:rPr>
                <w:highlight w:val="none"/>
                <w:lang w:eastAsia="ja-JP"/>
              </w:rPr>
            </w:pPr>
            <w:r>
              <w:rPr>
                <w:rFonts w:hint="eastAsia"/>
                <w:highlight w:val="none"/>
                <w:lang w:val="en-GB"/>
              </w:rPr>
              <w:t>评价*)</w:t>
            </w:r>
          </w:p>
        </w:tc>
        <w:tc>
          <w:tcPr>
            <w:tcW w:w="66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78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866"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3" w:type="dxa"/>
            <w:vAlign w:val="center"/>
          </w:tcPr>
          <w:p>
            <w:pPr>
              <w:shd w:val="clear" w:color="auto" w:fill="C7DAF1" w:themeFill="text2" w:themeFillTint="32"/>
              <w:rPr>
                <w:highlight w:val="none"/>
                <w:lang w:eastAsia="ja-JP"/>
              </w:rPr>
            </w:pPr>
            <w:r>
              <w:rPr>
                <w:rFonts w:hint="eastAsia"/>
                <w:highlight w:val="none"/>
              </w:rPr>
              <w:t>不符合数量</w:t>
            </w:r>
          </w:p>
        </w:tc>
        <w:tc>
          <w:tcPr>
            <w:tcW w:w="660" w:type="dxa"/>
            <w:vAlign w:val="center"/>
          </w:tcPr>
          <w:p>
            <w:pPr>
              <w:shd w:val="clear" w:color="auto" w:fill="C7DAF1" w:themeFill="text2" w:themeFillTint="32"/>
              <w:rPr>
                <w:highlight w:val="none"/>
                <w:lang w:eastAsia="ja-JP"/>
              </w:rPr>
            </w:pPr>
          </w:p>
        </w:tc>
        <w:tc>
          <w:tcPr>
            <w:tcW w:w="780" w:type="dxa"/>
            <w:vAlign w:val="center"/>
          </w:tcPr>
          <w:p>
            <w:pPr>
              <w:shd w:val="clear" w:color="auto" w:fill="C7DAF1" w:themeFill="text2" w:themeFillTint="32"/>
              <w:rPr>
                <w:highlight w:val="none"/>
                <w:lang w:eastAsia="ja-JP"/>
              </w:rPr>
            </w:pPr>
          </w:p>
        </w:tc>
        <w:tc>
          <w:tcPr>
            <w:tcW w:w="866"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ascii="宋体" w:hAnsi="宋体" w:cs="宋体"/>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■服务 ■检验 </w:t>
            </w:r>
            <w:r>
              <w:rPr>
                <w:rFonts w:hint="eastAsia" w:ascii="宋体" w:hAnsi="宋体" w:cs="宋体"/>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pPr>
              <w:shd w:val="clear" w:color="auto" w:fill="EBF1DE" w:themeFill="accent3" w:themeFillTint="32"/>
              <w:spacing w:before="40" w:after="40"/>
            </w:pPr>
            <w:r>
              <w:rPr>
                <w:rFonts w:hint="eastAsia"/>
              </w:rPr>
              <w:t xml:space="preserve">■节约能源  ■节约资源 ■达标排放 ■消防控制 </w:t>
            </w:r>
            <w:r>
              <w:rPr>
                <w:rFonts w:hint="eastAsia" w:ascii="宋体" w:hAnsi="宋体" w:cs="宋体"/>
              </w:rPr>
              <w:t>□危化品管理</w:t>
            </w:r>
            <w:r>
              <w:rPr>
                <w:rFonts w:hint="eastAsia"/>
              </w:rPr>
              <w:t xml:space="preserve"> </w:t>
            </w:r>
            <w:r>
              <w:rPr>
                <w:rFonts w:hint="eastAsia" w:ascii="宋体" w:hAnsi="宋体" w:cs="宋体"/>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color w:val="FF0000"/>
                <w:lang w:val="en-GB"/>
              </w:rPr>
              <w:t xml:space="preserve"> </w:t>
            </w:r>
            <w:r>
              <w:rPr>
                <w:rFonts w:hint="eastAsia" w:ascii="Times New Roman" w:hAnsi="Times New Roman" w:eastAsia="宋体" w:cs="Times New Roman"/>
                <w:lang w:val="en-US" w:eastAsia="zh-CN"/>
              </w:rPr>
              <w:t>无</w:t>
            </w:r>
          </w:p>
          <w:p>
            <w:pPr>
              <w:shd w:val="clear" w:color="auto" w:fill="EBF1DE" w:themeFill="accent3" w:themeFillTint="32"/>
              <w:spacing w:before="40" w:after="40"/>
            </w:pPr>
            <w:r>
              <w:rPr>
                <w:rFonts w:hint="eastAsia"/>
              </w:rPr>
              <w:t xml:space="preserve">□危险废物处置 □消防检测 </w:t>
            </w:r>
            <w:r>
              <w:rPr>
                <w:rFonts w:hint="eastAsia" w:ascii="宋体" w:hAnsi="宋体" w:cs="宋体"/>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adjustRightInd w:val="0"/>
              <w:snapToGrid w:val="0"/>
              <w:spacing w:line="400" w:lineRule="exact"/>
              <w:ind w:firstLine="210" w:firstLineChars="100"/>
              <w:jc w:val="left"/>
              <w:rPr>
                <w:rFonts w:hint="eastAsia"/>
                <w:b/>
                <w:bCs/>
                <w:lang w:val="en-GB"/>
              </w:rPr>
            </w:pPr>
            <w:r>
              <w:rPr>
                <w:rFonts w:hint="eastAsia"/>
              </w:rPr>
              <w:t>最高管</w:t>
            </w:r>
            <w:r>
              <w:rPr>
                <w:rFonts w:hint="eastAsia"/>
                <w:lang w:val="en-GB"/>
              </w:rPr>
              <w:t>理者制定了文件化的管理体系方针：</w:t>
            </w:r>
            <w:r>
              <w:rPr>
                <w:rFonts w:hint="eastAsia" w:asciiTheme="minorEastAsia" w:hAnsiTheme="minorEastAsia" w:eastAsiaTheme="minorEastAsia" w:cstheme="minorEastAsia"/>
                <w:szCs w:val="21"/>
                <w:u w:val="single"/>
                <w:lang w:eastAsia="zh-CN"/>
              </w:rPr>
              <w:t>专业为先，质量为本；守法诚信，服务至上，预防为主，控制服务过程环境因素和不可接受风险；强化监督，遵守有关的环保和安全法律法规；以人为本，维护员工的权益和职业安全健康；降耗减排，合理利用资源、施加环境影响，减少各类污染排放；科学管理，实现环保和安全绩效的持续改进</w:t>
            </w:r>
            <w:r>
              <w:rPr>
                <w:rFonts w:hint="eastAsia" w:asciiTheme="minorEastAsia" w:hAnsiTheme="minorEastAsia" w:eastAsiaTheme="minorEastAsia" w:cstheme="minorEastAsia"/>
                <w:szCs w:val="21"/>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综合</w:t>
            </w:r>
            <w:r>
              <w:rPr>
                <w:rFonts w:hint="eastAsia"/>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潜在火灾</w:t>
                  </w:r>
                </w:p>
              </w:tc>
              <w:tc>
                <w:tcPr>
                  <w:tcW w:w="4438"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固废排放</w:t>
                  </w:r>
                </w:p>
              </w:tc>
              <w:tc>
                <w:tcPr>
                  <w:tcW w:w="4438"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asciiTheme="minorEastAsia" w:hAnsiTheme="minorEastAsia" w:eastAsiaTheme="minorEastAsia"/>
                      <w:color w:val="FF0000"/>
                      <w:szCs w:val="21"/>
                      <w:highlight w:val="red"/>
                      <w:lang w:val="en-US" w:eastAsia="zh-CN"/>
                    </w:rPr>
                  </w:pPr>
                </w:p>
              </w:tc>
              <w:tc>
                <w:tcPr>
                  <w:tcW w:w="4438" w:type="dxa"/>
                  <w:vAlign w:val="top"/>
                </w:tcPr>
                <w:p>
                  <w:pPr>
                    <w:shd w:val="clear" w:color="auto" w:fill="EBF1DE" w:themeFill="accent3" w:themeFillTint="32"/>
                    <w:rPr>
                      <w:rFonts w:cs="Times New Roman" w:asciiTheme="minorEastAsia" w:hAnsiTheme="minorEastAsia" w:eastAsiaTheme="minorEastAsia"/>
                      <w:kern w:val="2"/>
                      <w:sz w:val="21"/>
                      <w:szCs w:val="21"/>
                      <w:lang w:val="en-US" w:eastAsia="zh-CN" w:bidi="ar-SA"/>
                    </w:rPr>
                  </w:pP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FF0000"/>
                      <w:szCs w:val="21"/>
                      <w:highlight w:val="red"/>
                    </w:rPr>
                  </w:pPr>
                </w:p>
              </w:tc>
              <w:tc>
                <w:tcPr>
                  <w:tcW w:w="4438" w:type="dxa"/>
                </w:tcPr>
                <w:p>
                  <w:pPr>
                    <w:shd w:val="clear" w:color="auto" w:fill="EBF1DE" w:themeFill="accent3" w:themeFillTint="32"/>
                    <w:rPr>
                      <w:rFonts w:asciiTheme="minorEastAsia" w:hAnsiTheme="minorEastAsia" w:eastAsiaTheme="minorEastAsia"/>
                      <w:color w:val="FF0000"/>
                      <w:szCs w:val="21"/>
                    </w:rPr>
                  </w:pPr>
                </w:p>
              </w:tc>
              <w:tc>
                <w:tcPr>
                  <w:tcW w:w="1717" w:type="dxa"/>
                </w:tcPr>
                <w:p>
                  <w:pPr>
                    <w:shd w:val="clear" w:color="auto" w:fill="EBF1DE" w:themeFill="accent3" w:themeFillTint="32"/>
                    <w:rPr>
                      <w:color w:val="FF0000"/>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rPr>
                <w:highlight w:val="none"/>
              </w:rPr>
            </w:pPr>
            <w:r>
              <w:rPr>
                <w:rFonts w:hint="eastAsia"/>
              </w:rPr>
              <w:t>制订了文件化的评价重要环境因</w:t>
            </w:r>
            <w:r>
              <w:rPr>
                <w:rFonts w:hint="eastAsia"/>
                <w:highlight w:val="none"/>
              </w:rPr>
              <w:t>素的准则，重要环境因素已识别，且对它们的重要性和对环境的影响被定期评审和更新。</w:t>
            </w:r>
          </w:p>
          <w:p>
            <w:pPr>
              <w:shd w:val="clear" w:color="auto" w:fill="EBF1DE" w:themeFill="accent3" w:themeFillTint="32"/>
              <w:rPr>
                <w:highlight w:val="none"/>
              </w:rPr>
            </w:pPr>
            <w:r>
              <w:rPr>
                <w:rFonts w:hint="eastAsia"/>
                <w:highlight w:val="none"/>
              </w:rPr>
              <w:t>重要环境因素包括(必要时，按每个场所来描述):（不必全选）</w:t>
            </w:r>
          </w:p>
          <w:p>
            <w:pPr>
              <w:shd w:val="clear" w:color="auto" w:fill="EBF1DE" w:themeFill="accent3" w:themeFillTint="32"/>
              <w:spacing w:before="40" w:after="40"/>
              <w:rPr>
                <w:highlight w:val="cyan"/>
              </w:rPr>
            </w:pPr>
            <w:r>
              <w:rPr>
                <w:rFonts w:hint="eastAsia"/>
                <w:highlight w:val="none"/>
              </w:rPr>
              <w:t>■</w:t>
            </w:r>
            <w:r>
              <w:rPr>
                <w:rFonts w:hint="eastAsia"/>
                <w:color w:val="auto"/>
                <w:highlight w:val="none"/>
              </w:rPr>
              <w:t xml:space="preserve">能源消耗  ■资源消耗 □废水排放  □废气排放 </w:t>
            </w:r>
            <w:r>
              <w:rPr>
                <w:rFonts w:hint="eastAsia" w:ascii="宋体" w:hAnsi="宋体" w:cs="宋体"/>
                <w:color w:val="auto"/>
                <w:highlight w:val="none"/>
              </w:rPr>
              <w:t>□粉尘排放</w:t>
            </w:r>
            <w:r>
              <w:rPr>
                <w:rFonts w:hint="eastAsia"/>
                <w:color w:val="auto"/>
                <w:highlight w:val="none"/>
              </w:rPr>
              <w:t xml:space="preserve">  □危废排放 </w:t>
            </w:r>
            <w:r>
              <w:rPr>
                <w:rFonts w:hint="eastAsia" w:ascii="宋体" w:hAnsi="宋体" w:cs="宋体"/>
                <w:color w:val="auto"/>
                <w:highlight w:val="none"/>
                <w:lang w:eastAsia="zh-CN"/>
              </w:rPr>
              <w:t>□噪声排放</w:t>
            </w:r>
            <w:r>
              <w:rPr>
                <w:rFonts w:hint="eastAsia"/>
                <w:color w:val="auto"/>
                <w:highlight w:val="none"/>
              </w:rPr>
              <w:t xml:space="preserve">  </w:t>
            </w:r>
            <w:r>
              <w:rPr>
                <w:rFonts w:hint="eastAsia" w:ascii="宋体" w:hAnsi="宋体" w:cs="宋体"/>
                <w:color w:val="auto"/>
                <w:highlight w:val="none"/>
              </w:rPr>
              <w:t>□化学品泄露</w:t>
            </w:r>
            <w:r>
              <w:rPr>
                <w:rFonts w:hint="eastAsia"/>
                <w:color w:val="auto"/>
                <w:highlight w:val="none"/>
              </w:rPr>
              <w:t xml:space="preserve"> □压力容器爆炸  ■火灾  ■其他：固体废弃物排放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t>油烟</w:t>
            </w:r>
            <w:r>
              <w:rPr>
                <w:rFonts w:hint="eastAsia"/>
              </w:rPr>
              <w:t xml:space="preserve">处理设备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99"/>
              <w:gridCol w:w="1087"/>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399"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08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eastAsia="宋体"/>
                      <w:lang w:eastAsia="zh-CN"/>
                    </w:rPr>
                  </w:pPr>
                  <w:r>
                    <w:rPr>
                      <w:rFonts w:hint="eastAsia" w:ascii="宋体" w:hAnsi="宋体"/>
                      <w:szCs w:val="21"/>
                      <w:lang w:eastAsia="zh-CN"/>
                    </w:rPr>
                    <w:t>实现废弃物的分类收集、处理：废弃物的回收率达到100%</w:t>
                  </w:r>
                </w:p>
              </w:tc>
              <w:tc>
                <w:tcPr>
                  <w:tcW w:w="3399" w:type="dxa"/>
                  <w:shd w:val="clear" w:color="auto" w:fill="auto"/>
                  <w:vAlign w:val="center"/>
                </w:tcPr>
                <w:p>
                  <w:pPr>
                    <w:shd w:val="clear" w:color="auto" w:fill="EBF1DE" w:themeFill="accent3" w:themeFillTint="32"/>
                  </w:pPr>
                  <w:r>
                    <w:rPr>
                      <w:rFonts w:hint="eastAsia"/>
                    </w:rPr>
                    <w:t>采取分类收集、管理方案进行管理</w:t>
                  </w:r>
                </w:p>
              </w:tc>
              <w:tc>
                <w:tcPr>
                  <w:tcW w:w="1087" w:type="dxa"/>
                  <w:shd w:val="clear" w:color="auto" w:fill="auto"/>
                  <w:vAlign w:val="center"/>
                </w:tcPr>
                <w:p>
                  <w:pPr>
                    <w:shd w:val="clear" w:color="auto" w:fill="EBF1DE" w:themeFill="accent3" w:themeFillTint="32"/>
                    <w:rPr>
                      <w:rFonts w:hint="eastAsia" w:eastAsia="宋体"/>
                      <w:lang w:eastAsia="zh-CN"/>
                    </w:rPr>
                  </w:pPr>
                  <w:r>
                    <w:rPr>
                      <w:rFonts w:hint="eastAsia"/>
                      <w:lang w:eastAsia="zh-CN"/>
                    </w:rPr>
                    <w:t>综合部</w:t>
                  </w:r>
                </w:p>
              </w:tc>
              <w:tc>
                <w:tcPr>
                  <w:tcW w:w="1774"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szCs w:val="21"/>
                    </w:rPr>
                    <w:t>处置</w:t>
                  </w:r>
                  <w:r>
                    <w:rPr>
                      <w:rFonts w:hint="eastAsia" w:ascii="宋体" w:hAnsi="宋体"/>
                    </w:rPr>
                    <w:t>率</w:t>
                  </w:r>
                  <w:r>
                    <w:rPr>
                      <w:rFonts w:hint="eastAsia" w:ascii="宋体" w:hAnsi="宋体"/>
                      <w:lang w:val="en-US" w:eastAsia="zh-CN"/>
                    </w:rPr>
                    <w:t>达到</w:t>
                  </w: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rPr>
                      <w:rFonts w:hint="eastAsia" w:eastAsia="宋体"/>
                      <w:lang w:eastAsia="zh-CN"/>
                    </w:rPr>
                  </w:pPr>
                  <w:r>
                    <w:rPr>
                      <w:rFonts w:hint="eastAsia" w:ascii="宋体" w:hAnsi="宋体"/>
                      <w:szCs w:val="21"/>
                      <w:lang w:eastAsia="zh-CN"/>
                    </w:rPr>
                    <w:t>杜绝火灾事故</w:t>
                  </w:r>
                </w:p>
              </w:tc>
              <w:tc>
                <w:tcPr>
                  <w:tcW w:w="3399" w:type="dxa"/>
                  <w:shd w:val="clear" w:color="auto" w:fill="auto"/>
                  <w:vAlign w:val="center"/>
                </w:tcPr>
                <w:p>
                  <w:pPr>
                    <w:shd w:val="clear" w:color="auto" w:fill="EBF1DE" w:themeFill="accent3" w:themeFillTint="32"/>
                  </w:pPr>
                  <w:r>
                    <w:rPr>
                      <w:rFonts w:hint="eastAsia"/>
                    </w:rPr>
                    <w:t>通过管理方案和预案措施、应急演练进行管理</w:t>
                  </w:r>
                </w:p>
              </w:tc>
              <w:tc>
                <w:tcPr>
                  <w:tcW w:w="1087" w:type="dxa"/>
                  <w:shd w:val="clear" w:color="auto" w:fill="auto"/>
                  <w:vAlign w:val="center"/>
                </w:tcPr>
                <w:p>
                  <w:pPr>
                    <w:shd w:val="clear" w:color="auto" w:fill="EBF1DE" w:themeFill="accent3" w:themeFillTint="32"/>
                    <w:rPr>
                      <w:rFonts w:hint="eastAsia" w:eastAsia="宋体"/>
                      <w:lang w:eastAsia="zh-CN"/>
                    </w:rPr>
                  </w:pPr>
                  <w:r>
                    <w:rPr>
                      <w:rFonts w:hint="eastAsia"/>
                      <w:lang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rPr>
                      <w:highlight w:val="red"/>
                    </w:rPr>
                  </w:pPr>
                </w:p>
              </w:tc>
              <w:tc>
                <w:tcPr>
                  <w:tcW w:w="3399" w:type="dxa"/>
                  <w:shd w:val="clear" w:color="auto" w:fill="auto"/>
                  <w:vAlign w:val="center"/>
                </w:tcPr>
                <w:p>
                  <w:pPr>
                    <w:shd w:val="clear" w:color="auto" w:fill="EBF1DE" w:themeFill="accent3" w:themeFillTint="32"/>
                    <w:rPr>
                      <w:rFonts w:ascii="宋体" w:hAnsi="宋体"/>
                      <w:highlight w:val="red"/>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宋体" w:hAnsi="宋体"/>
                      <w:szCs w:val="21"/>
                    </w:rPr>
                  </w:pPr>
                </w:p>
              </w:tc>
              <w:tc>
                <w:tcPr>
                  <w:tcW w:w="3399" w:type="dxa"/>
                  <w:shd w:val="clear" w:color="auto" w:fill="auto"/>
                  <w:vAlign w:val="center"/>
                </w:tcPr>
                <w:p>
                  <w:pPr>
                    <w:shd w:val="clear" w:color="auto" w:fill="EBF1DE" w:themeFill="accent3" w:themeFillTint="32"/>
                    <w:rPr>
                      <w:rFonts w:ascii="宋体" w:hAnsi="宋体"/>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74"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cs="Times New Roman"/>
                <w:lang w:val="en-US" w:eastAsia="zh-CN"/>
              </w:rPr>
              <w:t>办公面积约100平方左右；实验室     个；库房     个</w:t>
            </w:r>
            <w:r>
              <w:rPr>
                <w:rFonts w:hint="eastAsia" w:ascii="Times New Roman" w:hAnsi="Times New Roman" w:eastAsia="宋体" w:cs="Times New Roma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w:t>
            </w:r>
            <w:r>
              <w:rPr>
                <w:rFonts w:hint="eastAsia" w:cs="Times New Roman"/>
                <w:u w:val="single"/>
                <w:lang w:eastAsia="zh-CN"/>
              </w:rPr>
              <w:t>办公设备、电脑、打印机、支架、GNSS接收机、全站仪、水准仪、探管仪、移动站等设施</w:t>
            </w:r>
            <w:r>
              <w:rPr>
                <w:rFonts w:hint="eastAsia" w:ascii="Times New Roman" w:hAnsi="Times New Roman" w:eastAsia="宋体" w:cs="Times New Roma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特种设备：□叉车□行车□锅炉</w:t>
            </w:r>
            <w:r>
              <w:rPr>
                <w:rFonts w:hint="eastAsia" w:ascii="Times New Roman" w:hAnsi="Times New Roman" w:eastAsia="宋体" w:cs="Times New Roman"/>
                <w:lang w:eastAsia="zh-CN"/>
              </w:rPr>
              <w:t>□</w:t>
            </w:r>
            <w:r>
              <w:rPr>
                <w:rFonts w:hint="eastAsia" w:ascii="Times New Roman" w:hAnsi="Times New Roman" w:eastAsia="宋体" w:cs="Times New Roman"/>
              </w:rPr>
              <w:t>电梯□压力容器□压力管道</w:t>
            </w:r>
            <w:r>
              <w:rPr>
                <w:rFonts w:hint="eastAsia" w:ascii="Times New Roman" w:hAnsi="Times New Roman" w:eastAsia="宋体" w:cs="Times New Roman"/>
                <w:lang w:eastAsia="zh-CN"/>
              </w:rPr>
              <w:t>■</w:t>
            </w:r>
            <w:r>
              <w:rPr>
                <w:rFonts w:hint="eastAsia" w:ascii="Times New Roman" w:hAnsi="Times New Roman" w:eastAsia="宋体" w:cs="Times New Roman"/>
              </w:rPr>
              <w:t>不适用</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辅助场所：□高压配电室 □低压配电室 □空压站 □锅炉房 □食堂  □危化品库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□危废库  □建筑施工 □污水处理站  □其他</w:t>
            </w:r>
          </w:p>
          <w:p>
            <w:pPr>
              <w:shd w:val="clear" w:color="auto" w:fill="EBF1DE" w:themeFill="accent3" w:themeFillTint="32"/>
              <w:rPr>
                <w:color w:val="auto"/>
              </w:rPr>
            </w:pPr>
            <w:r>
              <w:rPr>
                <w:rFonts w:hint="eastAsia"/>
                <w:color w:val="auto"/>
              </w:rPr>
              <w:t>■组织现有基础设施可满足环境管理体系运行；</w:t>
            </w:r>
          </w:p>
          <w:p>
            <w:pPr>
              <w:shd w:val="clear" w:color="auto" w:fill="EBF1DE" w:themeFill="accent3" w:themeFillTint="32"/>
            </w:pPr>
            <w:r>
              <w:rPr>
                <w:rFonts w:hint="eastAsia"/>
              </w:rPr>
              <w:t xml:space="preserve">□组织现有基础设施可基本满足环境管理体系运行，但是还有不足需要补充：           </w:t>
            </w:r>
          </w:p>
          <w:p>
            <w:pPr>
              <w:shd w:val="clear" w:color="auto" w:fill="EBF1DE" w:themeFill="accent3" w:themeFillTint="32"/>
            </w:pPr>
            <w:r>
              <w:rPr>
                <w:rFonts w:hint="eastAsia"/>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color w:val="auto"/>
              </w:rPr>
            </w:pPr>
            <w:r>
              <w:rPr>
                <w:rFonts w:hint="eastAsia"/>
              </w:rPr>
              <w:t xml:space="preserve">通过 ■招聘 </w:t>
            </w:r>
            <w:r>
              <w:rPr>
                <w:rFonts w:hint="eastAsia"/>
                <w:color w:val="auto"/>
              </w:rPr>
              <w:t>□换岗 ■培训  ■考核   □辅导  □其他</w:t>
            </w:r>
          </w:p>
          <w:p>
            <w:pPr>
              <w:shd w:val="clear" w:color="auto" w:fill="EBF1DE" w:themeFill="accent3" w:themeFillTint="32"/>
              <w:rPr>
                <w:color w:val="auto"/>
              </w:rPr>
            </w:pPr>
            <w:r>
              <w:rPr>
                <w:rFonts w:hint="eastAsia"/>
                <w:color w:val="auto"/>
              </w:rPr>
              <w:t>对国家规定持证上岗的人员资质进行了有效的管理。</w:t>
            </w:r>
          </w:p>
          <w:p>
            <w:pPr>
              <w:shd w:val="clear" w:color="auto" w:fill="EBF1DE" w:themeFill="accent3" w:themeFillTint="32"/>
              <w:rPr>
                <w:color w:val="auto"/>
              </w:rPr>
            </w:pPr>
            <w:r>
              <w:rPr>
                <w:rFonts w:hint="eastAsia"/>
                <w:color w:val="auto"/>
              </w:rPr>
              <w:t>特种作业人员：</w:t>
            </w:r>
            <w:r>
              <w:rPr>
                <w:rFonts w:hint="eastAsia" w:ascii="宋体" w:hAnsi="宋体" w:cs="宋体"/>
                <w:color w:val="auto"/>
                <w:lang w:eastAsia="zh-CN"/>
              </w:rPr>
              <w:t>□</w:t>
            </w:r>
            <w:r>
              <w:rPr>
                <w:rFonts w:hint="eastAsia" w:ascii="宋体" w:hAnsi="宋体" w:cs="宋体"/>
                <w:color w:val="auto"/>
              </w:rPr>
              <w:t>电工</w:t>
            </w:r>
            <w:r>
              <w:rPr>
                <w:rFonts w:ascii="Wingdings" w:hAnsi="Wingdings"/>
                <w:color w:val="auto"/>
              </w:rPr>
              <w:t></w:t>
            </w:r>
            <w:r>
              <w:rPr>
                <w:rFonts w:hint="eastAsia" w:ascii="Wingdings" w:hAnsi="Wingdings"/>
                <w:color w:val="auto"/>
              </w:rPr>
              <w:t>□焊工</w:t>
            </w:r>
            <w:r>
              <w:rPr>
                <w:rFonts w:hint="eastAsia"/>
                <w:color w:val="auto"/>
              </w:rPr>
              <w:t xml:space="preserve">  </w:t>
            </w:r>
            <w:r>
              <w:rPr>
                <w:rFonts w:hint="eastAsia" w:ascii="Wingdings" w:hAnsi="Wingdings"/>
                <w:color w:val="auto"/>
              </w:rPr>
              <w:t>□</w:t>
            </w:r>
            <w:r>
              <w:rPr>
                <w:rFonts w:hint="eastAsia"/>
                <w:color w:val="auto"/>
              </w:rPr>
              <w:t xml:space="preserve">危化品作业  </w:t>
            </w:r>
            <w:r>
              <w:rPr>
                <w:rFonts w:hint="eastAsia" w:ascii="Wingdings" w:hAnsi="Wingdings"/>
                <w:color w:val="auto"/>
              </w:rPr>
              <w:t>□</w:t>
            </w:r>
            <w:r>
              <w:rPr>
                <w:rFonts w:hint="eastAsia"/>
                <w:color w:val="auto"/>
              </w:rPr>
              <w:t xml:space="preserve">制冷工   </w:t>
            </w:r>
            <w:r>
              <w:rPr>
                <w:rFonts w:hint="eastAsia" w:ascii="Wingdings" w:hAnsi="Wingdings"/>
                <w:color w:val="auto"/>
              </w:rPr>
              <w:t>□</w:t>
            </w:r>
            <w:r>
              <w:rPr>
                <w:rFonts w:hint="eastAsia"/>
                <w:color w:val="auto"/>
              </w:rPr>
              <w:t xml:space="preserve">其他  </w:t>
            </w:r>
          </w:p>
          <w:p>
            <w:pPr>
              <w:shd w:val="clear" w:color="auto" w:fill="EBF1DE" w:themeFill="accent3" w:themeFillTint="32"/>
            </w:pPr>
            <w:r>
              <w:rPr>
                <w:rFonts w:hint="eastAsia"/>
                <w:color w:val="auto"/>
              </w:rPr>
              <w:t>特种设备作业人员：</w:t>
            </w:r>
            <w:r>
              <w:rPr>
                <w:rFonts w:hint="eastAsia" w:ascii="Wingdings" w:hAnsi="Wingdings"/>
                <w:color w:val="auto"/>
              </w:rPr>
              <w:t>□</w:t>
            </w:r>
            <w:r>
              <w:rPr>
                <w:rFonts w:hint="eastAsia"/>
                <w:color w:val="auto"/>
              </w:rPr>
              <w:t xml:space="preserve">叉车工 </w:t>
            </w:r>
            <w:r>
              <w:rPr>
                <w:rFonts w:hint="eastAsia" w:ascii="Wingdings" w:hAnsi="Wingdings"/>
                <w:color w:val="auto"/>
              </w:rPr>
              <w:t>□</w:t>
            </w:r>
            <w:r>
              <w:rPr>
                <w:rFonts w:hint="eastAsia"/>
                <w:color w:val="auto"/>
              </w:rPr>
              <w:t xml:space="preserve">行车工  </w:t>
            </w:r>
            <w:r>
              <w:rPr>
                <w:rFonts w:hint="eastAsia" w:ascii="Wingdings" w:hAnsi="Wingdings"/>
                <w:color w:val="auto"/>
              </w:rPr>
              <w:t>□</w:t>
            </w:r>
            <w:r>
              <w:rPr>
                <w:rFonts w:hint="eastAsia"/>
                <w:color w:val="auto"/>
              </w:rPr>
              <w:t xml:space="preserve">锅炉工  </w:t>
            </w:r>
            <w:r>
              <w:rPr>
                <w:rFonts w:hint="eastAsia" w:ascii="Wingdings" w:hAnsi="Wingdings"/>
                <w:color w:val="auto"/>
              </w:rPr>
              <w:t>□压力容器</w:t>
            </w:r>
            <w:r>
              <w:rPr>
                <w:rFonts w:hint="eastAsia"/>
                <w:color w:val="auto"/>
              </w:rPr>
              <w:t xml:space="preserve">   </w:t>
            </w:r>
            <w:r>
              <w:rPr>
                <w:rFonts w:hint="eastAsia" w:ascii="Wingdings" w:hAnsi="Wingdings"/>
                <w:color w:val="auto"/>
              </w:rPr>
              <w:t>□</w:t>
            </w:r>
            <w:r>
              <w:rPr>
                <w:rFonts w:hint="eastAsia"/>
                <w:color w:val="auto"/>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宋体" w:hAnsi="宋体" w:cs="宋体"/>
              </w:rPr>
              <w:t>□MSDS</w:t>
            </w:r>
            <w:r>
              <w:rPr>
                <w:rFonts w:hint="eastAsia"/>
              </w:rPr>
              <w:t xml:space="preserve">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组织建立、实施和保持了适当的设计和开发过程，以确保后续的产品和服务的提供中满足环境相关的法律法规。（不适用）</w:t>
            </w:r>
          </w:p>
          <w:p>
            <w:pPr>
              <w:shd w:val="clear" w:color="auto" w:fill="EBF1DE" w:themeFill="accent3" w:themeFillTint="32"/>
            </w:pPr>
            <w:r>
              <w:rPr>
                <w:rFonts w:hint="eastAsia"/>
              </w:rPr>
              <w:t>审核期间内，设计和开发新产品/项目名称：</w:t>
            </w:r>
            <w:r>
              <w:rPr>
                <w:rFonts w:hint="eastAsia"/>
                <w:u w:val="single"/>
              </w:rPr>
              <w:t xml:space="preserve"> 渝东北（云阳）军民一体化融合基地总体规划项目</w:t>
            </w:r>
            <w:r>
              <w:rPr>
                <w:rFonts w:hint="eastAsia"/>
                <w:u w:val="single"/>
                <w:lang w:val="en-US" w:eastAsia="zh-CN"/>
              </w:rPr>
              <w:t xml:space="preserve">   </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宋体" w:hAnsi="宋体" w:cs="宋体"/>
              </w:rPr>
              <w:t>■</w:t>
            </w:r>
            <w:r>
              <w:rPr>
                <w:rFonts w:hint="eastAsia"/>
              </w:rPr>
              <w:t xml:space="preserve">设备维保  </w:t>
            </w:r>
            <w:r>
              <w:rPr>
                <w:rFonts w:hint="eastAsia" w:ascii="Wingdings" w:hAnsi="Wingdings"/>
              </w:rPr>
              <w:t>□</w:t>
            </w:r>
            <w:r>
              <w:rPr>
                <w:rFonts w:hint="eastAsia"/>
              </w:rPr>
              <w:t xml:space="preserve">运输  </w:t>
            </w:r>
            <w:r>
              <w:rPr>
                <w:rFonts w:hint="eastAsia" w:ascii="宋体" w:hAnsi="宋体" w:cs="宋体"/>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4430"/>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pPr>
                    <w:shd w:val="clear" w:color="auto" w:fill="EBF1DE" w:themeFill="accent3" w:themeFillTint="32"/>
                    <w:jc w:val="left"/>
                  </w:pPr>
                  <w:r>
                    <w:rPr>
                      <w:rFonts w:hint="eastAsia"/>
                    </w:rPr>
                    <w:t>重要环境因素</w:t>
                  </w:r>
                </w:p>
              </w:tc>
              <w:tc>
                <w:tcPr>
                  <w:tcW w:w="4430" w:type="dxa"/>
                </w:tcPr>
                <w:p>
                  <w:pPr>
                    <w:shd w:val="clear" w:color="auto" w:fill="EBF1DE" w:themeFill="accent3" w:themeFillTint="32"/>
                    <w:jc w:val="left"/>
                  </w:pPr>
                  <w:r>
                    <w:rPr>
                      <w:rFonts w:hint="eastAsia"/>
                    </w:rPr>
                    <w:t>控制措施</w:t>
                  </w:r>
                </w:p>
              </w:tc>
              <w:tc>
                <w:tcPr>
                  <w:tcW w:w="2303"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pPr>
                  <w:r>
                    <w:rPr>
                      <w:rFonts w:hint="eastAsia"/>
                    </w:rPr>
                    <w:t>固废排放</w:t>
                  </w:r>
                </w:p>
              </w:tc>
              <w:tc>
                <w:tcPr>
                  <w:tcW w:w="4430" w:type="dxa"/>
                </w:tcPr>
                <w:p>
                  <w:pPr>
                    <w:shd w:val="clear" w:color="auto" w:fill="EBF1DE" w:themeFill="accent3" w:themeFillTint="32"/>
                    <w:jc w:val="left"/>
                  </w:pPr>
                  <w:r>
                    <w:rPr>
                      <w:rFonts w:hint="eastAsia"/>
                    </w:rPr>
                    <w:t>采取分类收集、管理方案进行管理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pPr>
                  <w:r>
                    <w:rPr>
                      <w:rFonts w:hint="eastAsia"/>
                      <w:lang w:val="en-US" w:eastAsia="zh-CN"/>
                    </w:rPr>
                    <w:t>潜在</w:t>
                  </w:r>
                  <w:r>
                    <w:rPr>
                      <w:rFonts w:hint="eastAsia"/>
                    </w:rPr>
                    <w:t>火灾</w:t>
                  </w:r>
                </w:p>
              </w:tc>
              <w:tc>
                <w:tcPr>
                  <w:tcW w:w="4430" w:type="dxa"/>
                </w:tcPr>
                <w:p>
                  <w:pPr>
                    <w:shd w:val="clear" w:color="auto" w:fill="EBF1DE" w:themeFill="accent3" w:themeFillTint="32"/>
                    <w:jc w:val="left"/>
                  </w:pPr>
                  <w:r>
                    <w:rPr>
                      <w:rFonts w:hint="eastAsia"/>
                    </w:rPr>
                    <w:t>通过管理方案和预案措施、应急演练进行管理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rFonts w:hint="default" w:eastAsia="宋体"/>
                      <w:color w:val="FF0000"/>
                      <w:lang w:val="en-US" w:eastAsia="zh-CN"/>
                    </w:rPr>
                  </w:pPr>
                </w:p>
              </w:tc>
              <w:tc>
                <w:tcPr>
                  <w:tcW w:w="4430"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2303"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89" w:type="dxa"/>
                  <w:vAlign w:val="center"/>
                </w:tcPr>
                <w:p>
                  <w:pPr>
                    <w:rPr>
                      <w:color w:val="FF0000"/>
                    </w:rPr>
                  </w:pPr>
                </w:p>
              </w:tc>
              <w:tc>
                <w:tcPr>
                  <w:tcW w:w="4430" w:type="dxa"/>
                </w:tcPr>
                <w:p>
                  <w:pPr>
                    <w:shd w:val="clear" w:color="auto" w:fill="EBF1DE" w:themeFill="accent3" w:themeFillTint="32"/>
                    <w:jc w:val="left"/>
                  </w:pPr>
                </w:p>
              </w:tc>
              <w:tc>
                <w:tcPr>
                  <w:tcW w:w="2303"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w:t>
            </w:r>
          </w:p>
          <w:p>
            <w:pPr>
              <w:shd w:val="clear" w:color="auto" w:fill="EBF1DE" w:themeFill="accent3" w:themeFillTint="32"/>
              <w:rPr>
                <w:color w:val="auto"/>
                <w:u w:val="single"/>
              </w:rPr>
            </w:pPr>
            <w:r>
              <w:rPr>
                <w:rFonts w:hint="eastAsia"/>
              </w:rPr>
              <w:t>特种设备管</w:t>
            </w:r>
            <w:r>
              <w:rPr>
                <w:rFonts w:hint="eastAsia"/>
                <w:color w:val="auto"/>
              </w:rPr>
              <w:t>理：</w:t>
            </w:r>
            <w:r>
              <w:rPr>
                <w:rFonts w:hint="eastAsia" w:ascii="宋体" w:hAnsi="宋体" w:cs="宋体"/>
                <w:color w:val="auto"/>
                <w:lang w:eastAsia="zh-CN"/>
              </w:rPr>
              <w:t>□</w:t>
            </w:r>
            <w:r>
              <w:rPr>
                <w:rFonts w:hint="eastAsia"/>
                <w:color w:val="auto"/>
              </w:rPr>
              <w:t xml:space="preserve">进行了定期检验  </w:t>
            </w:r>
            <w:r>
              <w:rPr>
                <w:rFonts w:hint="eastAsia" w:ascii="Wingdings" w:hAnsi="Wingdings"/>
                <w:color w:val="auto"/>
              </w:rPr>
              <w:t>□</w:t>
            </w:r>
            <w:r>
              <w:rPr>
                <w:rFonts w:hint="eastAsia"/>
                <w:color w:val="auto"/>
              </w:rPr>
              <w:t xml:space="preserve">未进行定期检验的有： </w:t>
            </w:r>
            <w:r>
              <w:rPr>
                <w:rFonts w:hint="eastAsia"/>
                <w:color w:val="auto"/>
                <w:u w:val="single"/>
              </w:rPr>
              <w:t xml:space="preserve">                </w:t>
            </w:r>
          </w:p>
          <w:p>
            <w:pPr>
              <w:shd w:val="clear" w:color="auto" w:fill="EBF1DE" w:themeFill="accent3" w:themeFillTint="32"/>
            </w:pPr>
            <w:r>
              <w:rPr>
                <w:rFonts w:hint="eastAsia"/>
                <w:color w:val="auto"/>
              </w:rPr>
              <w:t>特种设备检测报告，如：</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cs="宋体"/>
              </w:rPr>
              <w:t>□MSDS</w:t>
            </w:r>
            <w:r>
              <w:rPr>
                <w:rFonts w:hint="eastAsia"/>
              </w:rPr>
              <w:t xml:space="preserve"> </w:t>
            </w:r>
            <w:r>
              <w:rPr>
                <w:rFonts w:hint="eastAsia" w:ascii="宋体" w:hAnsi="宋体" w:cs="宋体"/>
                <w:lang w:eastAsia="zh-CN"/>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cs="宋体"/>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lang w:eastAsia="zh-CN"/>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已发生的更改包括：无</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w:t>
            </w:r>
            <w:r>
              <w:rPr>
                <w:rFonts w:hint="eastAsia"/>
              </w:rPr>
              <w:t xml:space="preserve">图纸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highlight w:val="none"/>
              </w:rPr>
              <w:t>于</w:t>
            </w:r>
            <w:r>
              <w:rPr>
                <w:rFonts w:hint="eastAsia"/>
                <w:highlight w:val="none"/>
                <w:u w:val="single"/>
                <w:lang w:eastAsia="zh-CN"/>
              </w:rPr>
              <w:t>2022年2月12日进行了</w:t>
            </w:r>
            <w:r>
              <w:rPr>
                <w:rFonts w:hint="eastAsia"/>
                <w:highlight w:val="none"/>
                <w:u w:val="single"/>
              </w:rPr>
              <w:t>消防火灾演</w:t>
            </w:r>
            <w:r>
              <w:rPr>
                <w:rFonts w:hint="eastAsia"/>
                <w:u w:val="single"/>
              </w:rPr>
              <w:t>练</w:t>
            </w:r>
            <w:r>
              <w:rPr>
                <w:rFonts w:hint="eastAsia" w:ascii="Times New Roman" w:hAnsi="Times New Roman" w:cs="Times New Roman"/>
              </w:rPr>
              <w:t>；并总结了</w:t>
            </w:r>
            <w:r>
              <w:rPr>
                <w:rFonts w:hint="eastAsia"/>
              </w:rPr>
              <w:t xml:space="preserve">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highlight w:val="none"/>
              </w:rPr>
            </w:pPr>
            <w:r>
              <w:rPr>
                <w:rFonts w:hint="eastAsia"/>
              </w:rPr>
              <w:t>实施合规性评价</w:t>
            </w:r>
            <w:r>
              <w:rPr>
                <w:rFonts w:hint="eastAsia"/>
                <w:highlight w:val="none"/>
              </w:rPr>
              <w:t>的时间：</w:t>
            </w:r>
          </w:p>
          <w:p>
            <w:pPr>
              <w:shd w:val="clear" w:color="auto" w:fill="EBF1DE" w:themeFill="accent3" w:themeFillTint="32"/>
              <w:rPr>
                <w:rFonts w:hint="eastAsia" w:eastAsia="宋体"/>
                <w:color w:val="auto"/>
                <w:highlight w:val="none"/>
                <w:u w:val="single"/>
                <w:lang w:eastAsia="zh-CN"/>
              </w:rPr>
            </w:pPr>
            <w:r>
              <w:rPr>
                <w:rFonts w:hint="eastAsia" w:ascii="宋体" w:hAnsi="宋体" w:cs="宋体"/>
                <w:highlight w:val="none"/>
              </w:rPr>
              <w:t>■</w:t>
            </w:r>
            <w:r>
              <w:rPr>
                <w:rFonts w:hint="eastAsia"/>
                <w:highlight w:val="none"/>
              </w:rPr>
              <w:t>定期（每年）</w:t>
            </w:r>
            <w:r>
              <w:rPr>
                <w:rFonts w:hint="eastAsia"/>
                <w:color w:val="auto"/>
                <w:highlight w:val="none"/>
              </w:rPr>
              <w:t>：</w:t>
            </w:r>
            <w:r>
              <w:rPr>
                <w:rFonts w:hint="eastAsia"/>
                <w:color w:val="auto"/>
                <w:highlight w:val="none"/>
                <w:u w:val="single"/>
                <w:lang w:eastAsia="zh-CN"/>
              </w:rPr>
              <w:t>2022年2月22日</w:t>
            </w:r>
            <w:r>
              <w:rPr>
                <w:rFonts w:hint="eastAsia"/>
                <w:color w:val="auto"/>
                <w:highlight w:val="none"/>
                <w:u w:val="single"/>
              </w:rPr>
              <w:t>组织进行了合规性评价</w:t>
            </w:r>
            <w:r>
              <w:rPr>
                <w:rFonts w:hint="eastAsia"/>
                <w:color w:val="auto"/>
                <w:highlight w:val="none"/>
                <w:u w:val="single"/>
                <w:lang w:eastAsia="zh-CN"/>
              </w:rPr>
              <w:t>，</w:t>
            </w:r>
            <w:r>
              <w:rPr>
                <w:rFonts w:hint="eastAsia"/>
                <w:color w:val="auto"/>
                <w:highlight w:val="none"/>
                <w:u w:val="single"/>
              </w:rPr>
              <w:t>有评价记录</w:t>
            </w:r>
            <w:r>
              <w:rPr>
                <w:rFonts w:hint="eastAsia"/>
                <w:color w:val="auto"/>
                <w:highlight w:val="none"/>
                <w:u w:val="single"/>
                <w:lang w:eastAsia="zh-CN"/>
              </w:rPr>
              <w:t>。</w:t>
            </w:r>
          </w:p>
          <w:p>
            <w:pPr>
              <w:shd w:val="clear" w:color="auto" w:fill="EBF1DE" w:themeFill="accent3" w:themeFillTint="32"/>
              <w:rPr>
                <w:color w:val="auto"/>
                <w:highlight w:val="none"/>
              </w:rPr>
            </w:pPr>
            <w:r>
              <w:rPr>
                <w:rFonts w:hint="eastAsia" w:ascii="Wingdings" w:hAnsi="Wingdings"/>
                <w:color w:val="auto"/>
                <w:highlight w:val="none"/>
              </w:rPr>
              <w:t>□</w:t>
            </w:r>
            <w:r>
              <w:rPr>
                <w:rFonts w:hint="eastAsia"/>
                <w:color w:val="auto"/>
                <w:highlight w:val="none"/>
              </w:rPr>
              <w:t>特殊情况（法规变化）：</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color w:val="auto"/>
                <w:highlight w:val="none"/>
              </w:rPr>
              <w:t>策划于</w:t>
            </w:r>
            <w:r>
              <w:rPr>
                <w:rFonts w:hint="eastAsia"/>
                <w:color w:val="auto"/>
                <w:highlight w:val="none"/>
                <w:u w:val="single"/>
                <w:lang w:eastAsia="zh-CN"/>
              </w:rPr>
              <w:t>2022年3月22日</w:t>
            </w:r>
            <w:r>
              <w:rPr>
                <w:rFonts w:hint="eastAsia"/>
                <w:color w:val="auto"/>
                <w:highlight w:val="none"/>
              </w:rPr>
              <w:t>实施了环境管理体系内部审核，对环境管理体系的符合性和有效性进行了审核。内审发现的</w:t>
            </w:r>
            <w:r>
              <w:rPr>
                <w:rFonts w:hint="eastAsia"/>
                <w:color w:val="auto"/>
                <w:highlight w:val="none"/>
                <w:u w:val="single"/>
              </w:rPr>
              <w:t xml:space="preserve"> 1项</w:t>
            </w:r>
            <w:r>
              <w:rPr>
                <w:rFonts w:hint="eastAsia"/>
                <w:color w:val="auto"/>
                <w:highlight w:val="none"/>
              </w:rPr>
              <w:t>不符合在本次审核前已</w:t>
            </w:r>
            <w:r>
              <w:rPr>
                <w:rFonts w:hint="eastAsia"/>
                <w:color w:val="auto"/>
              </w:rPr>
              <w:t>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宋体" w:hAnsi="宋体" w:eastAsia="宋体" w:cs="宋体"/>
                <w:lang w:eastAsia="zh-CN"/>
              </w:rPr>
              <w:t>■</w:t>
            </w:r>
            <w:r>
              <w:rPr>
                <w:rFonts w:hint="eastAsia" w:ascii="Wingdings" w:hAnsi="Wingdings"/>
                <w:lang w:eastAsia="zh-CN"/>
              </w:rPr>
              <w:t>内审贯穿了多场所/临时现场</w:t>
            </w:r>
            <w:r>
              <w:rPr>
                <w:rFonts w:hint="eastAsia"/>
              </w:rPr>
              <w:t>，内审的验证结论是正面的。管理者代表相应的职权覆盖了所有的场所。）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w:t>
            </w:r>
            <w:r>
              <w:rPr>
                <w:rFonts w:hint="eastAsia"/>
                <w:color w:val="auto"/>
                <w:highlight w:val="none"/>
              </w:rPr>
              <w:t>，在</w:t>
            </w:r>
            <w:r>
              <w:rPr>
                <w:rFonts w:hint="eastAsia" w:ascii="宋体" w:hAnsi="宋体" w:cs="宋体"/>
                <w:color w:val="auto"/>
                <w:szCs w:val="21"/>
                <w:highlight w:val="none"/>
                <w:u w:val="single"/>
                <w:lang w:eastAsia="zh-CN"/>
              </w:rPr>
              <w:t>2022年4月11日</w:t>
            </w:r>
            <w:r>
              <w:rPr>
                <w:rFonts w:hint="eastAsia"/>
                <w:color w:val="auto"/>
                <w:highlight w:val="none"/>
              </w:rPr>
              <w:t>对组织的环境管理体系进行了评审，以确保其持续的适宜性、充分性和有效性；管理评审输入、输出均按要求</w:t>
            </w:r>
            <w:r>
              <w:rPr>
                <w:rFonts w:hint="eastAsia"/>
                <w:highlight w:val="none"/>
              </w:rPr>
              <w:t>提供。并对提</w:t>
            </w:r>
            <w:r>
              <w:rPr>
                <w:rFonts w:hint="eastAsia"/>
              </w:rPr>
              <w:t>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□自我验证的结果  ■顾客投诉  ■顾客满意调查 </w:t>
            </w:r>
          </w:p>
          <w:p>
            <w:pPr>
              <w:shd w:val="clear" w:color="auto" w:fill="EBF1DE" w:themeFill="accent3" w:themeFillTint="32"/>
            </w:pPr>
            <w:r>
              <w:rPr>
                <w:rFonts w:hint="eastAsia"/>
              </w:rPr>
              <w:t xml:space="preserve">■内审不符合项   </w:t>
            </w:r>
            <w:r>
              <w:rPr>
                <w:rFonts w:hint="eastAsia" w:ascii="宋体" w:hAnsi="宋体" w:cs="宋体"/>
              </w:rPr>
              <w:t>■</w:t>
            </w:r>
            <w:r>
              <w:rPr>
                <w:rFonts w:hint="eastAsia"/>
              </w:rPr>
              <w:t xml:space="preserve">外审不符合项  ■管理评审   </w:t>
            </w:r>
            <w:r>
              <w:rPr>
                <w:rFonts w:hint="eastAsia" w:ascii="宋体" w:hAnsi="宋体" w:cs="宋体"/>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pPr>
              <w:spacing w:before="40" w:after="40"/>
            </w:pPr>
            <w:r>
              <w:rPr>
                <w:rFonts w:hint="eastAsia"/>
              </w:rPr>
              <w:t xml:space="preserve">■安全作业控制  □职业危害管理  ■消防控制 </w:t>
            </w:r>
            <w:r>
              <w:rPr>
                <w:rFonts w:hint="eastAsia" w:ascii="宋体" w:hAnsi="宋体" w:cs="宋体"/>
              </w:rPr>
              <w:t>□危化品管理</w:t>
            </w:r>
            <w:r>
              <w:rPr>
                <w:rFonts w:hint="eastAsia"/>
              </w:rPr>
              <w:t xml:space="preserve"> </w:t>
            </w:r>
            <w:r>
              <w:rPr>
                <w:rFonts w:hint="eastAsia" w:ascii="宋体" w:hAnsi="宋体" w:cs="宋体"/>
                <w:lang w:eastAsia="zh-CN"/>
              </w:rPr>
              <w:t>□</w:t>
            </w:r>
            <w:r>
              <w:rPr>
                <w:rFonts w:hint="eastAsia" w:ascii="宋体" w:hAnsi="宋体" w:cs="宋体"/>
              </w:rPr>
              <w:t>特种设备管理</w:t>
            </w:r>
            <w:r>
              <w:rPr>
                <w:rFonts w:hint="eastAsia"/>
              </w:rPr>
              <w:t xml:space="preserve"> </w:t>
            </w:r>
          </w:p>
          <w:p>
            <w:pPr>
              <w:spacing w:before="40" w:after="40"/>
            </w:pPr>
            <w:r>
              <w:rPr>
                <w:rFonts w:hint="eastAsia"/>
              </w:rPr>
              <w:t>□安评三同时 □职评三同时 □其他</w:t>
            </w:r>
          </w:p>
          <w:p>
            <w:pPr>
              <w:spacing w:before="40" w:after="40"/>
              <w:rPr>
                <w:rFonts w:hint="eastAsia" w:eastAsia="宋体"/>
                <w:b/>
                <w:bCs/>
                <w:color w:val="FF0000"/>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ascii="Times New Roman" w:hAnsi="Times New Roman" w:eastAsia="宋体" w:cs="Times New Roman"/>
                <w:lang w:val="en-US" w:eastAsia="zh-CN"/>
              </w:rPr>
              <w:t>无</w:t>
            </w:r>
          </w:p>
          <w:p>
            <w:pPr>
              <w:spacing w:before="40" w:after="40"/>
            </w:pPr>
            <w:r>
              <w:rPr>
                <w:rFonts w:hint="eastAsia"/>
              </w:rPr>
              <w:t xml:space="preserve">□危险废物处置 □消防检测 </w:t>
            </w:r>
            <w:r>
              <w:rPr>
                <w:rFonts w:hint="eastAsia" w:ascii="宋体" w:hAnsi="宋体" w:cs="宋体"/>
                <w:lang w:eastAsia="zh-CN"/>
              </w:rPr>
              <w:t>□</w:t>
            </w:r>
            <w:r>
              <w:rPr>
                <w:rFonts w:hint="eastAsia"/>
              </w:rPr>
              <w:t>生产/服务过程 □安全监测 □产品运输 □设备维修</w:t>
            </w:r>
          </w:p>
          <w:p>
            <w:pPr>
              <w:spacing w:before="40" w:after="40"/>
            </w:pPr>
            <w:r>
              <w:rPr>
                <w:rFonts w:hint="eastAsia"/>
              </w:rPr>
              <w:t xml:space="preserve">□人员培训 </w:t>
            </w:r>
            <w:r>
              <w:rPr>
                <w:rFonts w:hint="eastAsia" w:ascii="宋体" w:hAnsi="宋体" w:cs="宋体"/>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adjustRightInd w:val="0"/>
              <w:snapToGrid w:val="0"/>
              <w:spacing w:line="400" w:lineRule="exact"/>
              <w:ind w:firstLine="210" w:firstLineChars="100"/>
              <w:jc w:val="left"/>
              <w:rPr>
                <w:rFonts w:hint="eastAsia"/>
                <w:b/>
                <w:bCs/>
              </w:rPr>
            </w:pPr>
            <w:r>
              <w:rPr>
                <w:rFonts w:hint="eastAsia"/>
              </w:rPr>
              <w:t>最高管理者制定了文件化的职业健康安全管理体系方针：</w:t>
            </w:r>
            <w:r>
              <w:rPr>
                <w:rFonts w:hint="eastAsia" w:asciiTheme="minorEastAsia" w:hAnsiTheme="minorEastAsia" w:eastAsiaTheme="minorEastAsia" w:cstheme="minorEastAsia"/>
                <w:color w:val="auto"/>
                <w:szCs w:val="21"/>
                <w:u w:val="single"/>
                <w:lang w:eastAsia="zh-CN"/>
              </w:rPr>
              <w:t>专业为先，质量为本；守法诚信，服务至上，预防为主，控制服务过程环境因素和不可接受风险；强化监督，遵守有关的环保和安全法律法规；以人为本，维护员工的权益和职业安全健康；降耗减排，合理利用资源、施加环境影响，减少各类污染排放；科学管理，实现环保和安全绩效的持续改进。</w:t>
            </w:r>
          </w:p>
          <w:p>
            <w:r>
              <w:rPr>
                <w:rFonts w:hint="eastAsia"/>
              </w:rPr>
              <w:t>职业健康安全方针合理恰当并为相应的职业健康安全目标提供了框架，包括了满足法律法规和其他要求的承诺，消除危险源和降低职业健康安全风险的承诺；持续改进职业健康安全管理体系以提高职业健康安全绩效的承诺，工作人员和员工代表的协商和参与的承诺。</w:t>
            </w:r>
          </w:p>
          <w:p>
            <w:r>
              <w:rPr>
                <w:rFonts w:hint="eastAsia"/>
              </w:rPr>
              <w:t>最高管理层已经宣布了组织的职业健康安全方针并进行了实施，它使所有员工负起持续改进职业健康安全管理体系的责任，并在相关方有需要时提供。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综合部</w:t>
            </w:r>
          </w:p>
          <w:p>
            <w:r>
              <w:rPr>
                <w:rFonts w:hint="eastAsia"/>
              </w:rPr>
              <w:t>安全的主管部门是——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highlight w:val="none"/>
              </w:rPr>
            </w:pPr>
            <w:r>
              <w:rPr>
                <w:rFonts w:hint="eastAsia"/>
              </w:rPr>
              <w:t>组织建立了参与</w:t>
            </w:r>
            <w:r>
              <w:rPr>
                <w:rFonts w:hint="eastAsia"/>
                <w:highlight w:val="none"/>
              </w:rPr>
              <w:t>和协商的机制，由所有相关层次和职能部门的员工和员工代表参与（包括协商）建立、策划、实施、评价和改进职业健康安全管理体系。</w:t>
            </w:r>
          </w:p>
          <w:p>
            <w:pPr>
              <w:rPr>
                <w:rFonts w:hint="default" w:eastAsia="宋体"/>
                <w:color w:val="FF0000"/>
                <w:lang w:val="en-US" w:eastAsia="zh-CN"/>
              </w:rPr>
            </w:pPr>
            <w:r>
              <w:rPr>
                <w:rFonts w:hint="eastAsia"/>
                <w:color w:val="auto"/>
                <w:highlight w:val="none"/>
              </w:rPr>
              <w:t>员工代表是——</w:t>
            </w:r>
            <w:r>
              <w:rPr>
                <w:rFonts w:hint="eastAsia"/>
                <w:color w:val="auto"/>
                <w:highlight w:val="none"/>
                <w:lang w:val="en-US" w:eastAsia="zh-CN"/>
              </w:rPr>
              <w:t>游厚实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463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74" w:type="dxa"/>
                </w:tcPr>
                <w:p>
                  <w:r>
                    <w:rPr>
                      <w:rFonts w:hint="eastAsia"/>
                    </w:rPr>
                    <w:t>主要的风险或机遇描述</w:t>
                  </w:r>
                </w:p>
              </w:tc>
              <w:tc>
                <w:tcPr>
                  <w:tcW w:w="463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tcPr>
                <w:p>
                  <w:pPr>
                    <w:rPr>
                      <w:color w:val="auto"/>
                      <w:highlight w:val="none"/>
                    </w:rPr>
                  </w:pPr>
                  <w:r>
                    <w:rPr>
                      <w:rFonts w:hint="eastAsia"/>
                      <w:color w:val="auto"/>
                      <w:highlight w:val="none"/>
                    </w:rPr>
                    <w:t>火灾</w:t>
                  </w:r>
                </w:p>
              </w:tc>
              <w:tc>
                <w:tcPr>
                  <w:tcW w:w="4631" w:type="dxa"/>
                </w:tcPr>
                <w:p>
                  <w:pPr>
                    <w:rPr>
                      <w:color w:val="auto"/>
                      <w:highlight w:val="none"/>
                    </w:rPr>
                  </w:pPr>
                  <w:r>
                    <w:rPr>
                      <w:rFonts w:hint="eastAsia"/>
                      <w:color w:val="auto"/>
                      <w:highlight w:val="none"/>
                    </w:rPr>
                    <w:t>通过管理方案和预案措施、应急演练进行管理</w:t>
                  </w:r>
                </w:p>
              </w:tc>
              <w:tc>
                <w:tcPr>
                  <w:tcW w:w="1717" w:type="dxa"/>
                </w:tcPr>
                <w:p>
                  <w:pPr>
                    <w:rPr>
                      <w:color w:val="auto"/>
                      <w:highlight w:val="none"/>
                    </w:rPr>
                  </w:pPr>
                  <w:r>
                    <w:rPr>
                      <w:rFonts w:hint="eastAsia"/>
                      <w:color w:val="auto"/>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vAlign w:val="center"/>
                </w:tcPr>
                <w:p>
                  <w:pPr>
                    <w:spacing w:line="360" w:lineRule="auto"/>
                    <w:rPr>
                      <w:rFonts w:hint="eastAsia" w:eastAsia="宋体"/>
                      <w:color w:val="auto"/>
                      <w:highlight w:val="none"/>
                      <w:lang w:val="en-US" w:eastAsia="zh-CN"/>
                    </w:rPr>
                  </w:pPr>
                  <w:r>
                    <w:rPr>
                      <w:rFonts w:hint="eastAsia" w:ascii="宋体" w:hAnsi="宋体"/>
                      <w:color w:val="auto"/>
                      <w:szCs w:val="21"/>
                      <w:highlight w:val="none"/>
                    </w:rPr>
                    <w:t>用电、交通重大伤亡事故</w:t>
                  </w:r>
                </w:p>
              </w:tc>
              <w:tc>
                <w:tcPr>
                  <w:tcW w:w="4631" w:type="dxa"/>
                </w:tcPr>
                <w:p>
                  <w:pPr>
                    <w:rPr>
                      <w:color w:val="auto"/>
                      <w:highlight w:val="none"/>
                    </w:rPr>
                  </w:pPr>
                  <w:r>
                    <w:rPr>
                      <w:rFonts w:hint="eastAsia"/>
                      <w:color w:val="auto"/>
                      <w:highlight w:val="none"/>
                    </w:rPr>
                    <w:t>通过管理方案和预案措施、应急演练进行管理</w:t>
                  </w:r>
                </w:p>
              </w:tc>
              <w:tc>
                <w:tcPr>
                  <w:tcW w:w="1717" w:type="dxa"/>
                </w:tcPr>
                <w:p>
                  <w:pPr>
                    <w:rPr>
                      <w:color w:val="auto"/>
                      <w:highlight w:val="none"/>
                    </w:rPr>
                  </w:pPr>
                  <w:r>
                    <w:rPr>
                      <w:rFonts w:hint="eastAsia"/>
                      <w:color w:val="auto"/>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vAlign w:val="center"/>
                </w:tcPr>
                <w:p>
                  <w:pPr>
                    <w:spacing w:line="360" w:lineRule="auto"/>
                    <w:rPr>
                      <w:color w:val="auto"/>
                      <w:highlight w:val="none"/>
                    </w:rPr>
                  </w:pPr>
                  <w:r>
                    <w:rPr>
                      <w:rFonts w:hint="eastAsia" w:ascii="宋体" w:hAnsi="宋体"/>
                      <w:color w:val="auto"/>
                      <w:szCs w:val="21"/>
                      <w:highlight w:val="none"/>
                    </w:rPr>
                    <w:t>意外伤害</w:t>
                  </w:r>
                </w:p>
              </w:tc>
              <w:tc>
                <w:tcPr>
                  <w:tcW w:w="4631" w:type="dxa"/>
                  <w:vAlign w:val="top"/>
                </w:tcPr>
                <w:p>
                  <w:pPr>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通过管理方案和预案措施管理</w:t>
                  </w:r>
                </w:p>
              </w:tc>
              <w:tc>
                <w:tcPr>
                  <w:tcW w:w="1717" w:type="dxa"/>
                  <w:vAlign w:val="top"/>
                </w:tcPr>
                <w:p>
                  <w:pPr>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vAlign w:val="center"/>
                </w:tcPr>
                <w:p>
                  <w:pPr>
                    <w:widowControl/>
                    <w:spacing w:before="40"/>
                    <w:jc w:val="left"/>
                    <w:rPr>
                      <w:color w:val="000000"/>
                      <w:szCs w:val="18"/>
                    </w:rPr>
                  </w:pPr>
                </w:p>
              </w:tc>
              <w:tc>
                <w:tcPr>
                  <w:tcW w:w="4631"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vAlign w:val="center"/>
                </w:tcPr>
                <w:p>
                  <w:pPr>
                    <w:rPr>
                      <w:color w:val="000000"/>
                      <w:szCs w:val="18"/>
                    </w:rPr>
                  </w:pPr>
                </w:p>
              </w:tc>
              <w:tc>
                <w:tcPr>
                  <w:tcW w:w="4631"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vAlign w:val="center"/>
                </w:tcPr>
                <w:p>
                  <w:pPr>
                    <w:rPr>
                      <w:color w:val="000000"/>
                      <w:szCs w:val="18"/>
                    </w:rPr>
                  </w:pPr>
                </w:p>
              </w:tc>
              <w:tc>
                <w:tcPr>
                  <w:tcW w:w="4631"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vAlign w:val="center"/>
                </w:tcPr>
                <w:p>
                  <w:pPr>
                    <w:rPr>
                      <w:color w:val="000000"/>
                      <w:szCs w:val="18"/>
                    </w:rPr>
                  </w:pPr>
                </w:p>
              </w:tc>
              <w:tc>
                <w:tcPr>
                  <w:tcW w:w="4631" w:type="dxa"/>
                </w:tcPr>
                <w:p>
                  <w:pPr>
                    <w:rPr>
                      <w:rFonts w:asciiTheme="minorEastAsia" w:hAnsiTheme="minorEastAsia" w:eastAsiaTheme="minorEastAsia"/>
                      <w:szCs w:val="21"/>
                    </w:rPr>
                  </w:p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pPr>
              <w:rPr>
                <w:highlight w:val="none"/>
              </w:rPr>
            </w:pPr>
            <w:r>
              <w:rPr>
                <w:rFonts w:hint="eastAsia"/>
              </w:rPr>
              <w:t>制订了文件化的评</w:t>
            </w:r>
            <w:r>
              <w:rPr>
                <w:rFonts w:hint="eastAsia"/>
                <w:highlight w:val="none"/>
              </w:rPr>
              <w:t>价危险源和风险的准则，不可接受的危险源已识别，且对它们的重要性和对职业健康安全的影响被定期评审和更新。</w:t>
            </w:r>
          </w:p>
          <w:p>
            <w:pPr>
              <w:rPr>
                <w:highlight w:val="none"/>
              </w:rPr>
            </w:pPr>
            <w:r>
              <w:rPr>
                <w:rFonts w:hint="eastAsia"/>
                <w:highlight w:val="none"/>
              </w:rPr>
              <w:t>不可接受危险源包括(必要时，按每个场所来描述):（不必全选）</w:t>
            </w:r>
          </w:p>
          <w:p>
            <w:pPr>
              <w:spacing w:before="40" w:after="40"/>
              <w:rPr>
                <w:highlight w:val="cyan"/>
              </w:rPr>
            </w:pPr>
            <w:r>
              <w:rPr>
                <w:rFonts w:hint="eastAsia"/>
                <w:highlight w:val="none"/>
              </w:rPr>
              <w:t xml:space="preserve">□机械伤害  </w:t>
            </w:r>
            <w:r>
              <w:rPr>
                <w:rFonts w:hint="eastAsia"/>
                <w:highlight w:val="none"/>
                <w:lang w:eastAsia="zh-CN"/>
              </w:rPr>
              <w:t>■</w:t>
            </w:r>
            <w:r>
              <w:rPr>
                <w:rFonts w:hint="eastAsia"/>
                <w:highlight w:val="none"/>
              </w:rPr>
              <w:t>触电 □化学伤害  □噪声 □粉尘  □危险作业 □高低温  □危化品泄露 □压力容器爆炸  ■火灾  ■其他：意外伤害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color w:val="000000" w:themeColor="text1"/>
              </w:rPr>
            </w:pPr>
            <w:r>
              <w:rPr>
                <w:rFonts w:hint="eastAsia"/>
                <w:color w:val="000000" w:themeColor="text1"/>
              </w:rPr>
              <w:t>□消防验收/备案证明日期：</w:t>
            </w:r>
            <w:r>
              <w:rPr>
                <w:rFonts w:hint="eastAsia"/>
                <w:color w:val="000000" w:themeColor="text1"/>
                <w:u w:val="single"/>
              </w:rPr>
              <w:t xml:space="preserve">             </w:t>
            </w:r>
          </w:p>
          <w:p>
            <w:pPr>
              <w:rPr>
                <w:highlight w:val="cyan"/>
              </w:rPr>
            </w:pPr>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组织策划并采取措施应对职业健康安全风险和机会、法律法规和其他要求和准备和响应紧急情况；</w:t>
            </w:r>
          </w:p>
          <w:p>
            <w:pPr>
              <w:rPr>
                <w:highlight w:val="none"/>
              </w:rPr>
            </w:pPr>
            <w:r>
              <w:rPr>
                <w:rFonts w:hint="eastAsia"/>
                <w:highlight w:val="none"/>
              </w:rPr>
              <w:t xml:space="preserve">□安全装置  □除尘设备 ■漏电保护  </w:t>
            </w:r>
            <w:r>
              <w:rPr>
                <w:rFonts w:hint="eastAsia" w:ascii="宋体" w:hAnsi="宋体" w:eastAsia="宋体" w:cs="宋体"/>
                <w:highlight w:val="none"/>
                <w:lang w:eastAsia="zh-CN"/>
              </w:rPr>
              <w:t>■</w:t>
            </w:r>
            <w:r>
              <w:rPr>
                <w:rFonts w:hint="eastAsia"/>
                <w:highlight w:val="none"/>
              </w:rPr>
              <w:t>穿戴劳保用品 □作业票管理  □挂牌上锁管理</w:t>
            </w:r>
          </w:p>
          <w:p>
            <w:pPr>
              <w:rPr>
                <w:rFonts w:hint="default" w:eastAsia="宋体"/>
                <w:highlight w:val="cyan"/>
                <w:lang w:val="en-US" w:eastAsia="zh-CN"/>
              </w:rPr>
            </w:pPr>
            <w:r>
              <w:rPr>
                <w:rFonts w:hint="eastAsia"/>
                <w:highlight w:val="none"/>
              </w:rPr>
              <w:t xml:space="preserve">□危化品控制 □压力容器检测  ■消防控制  </w:t>
            </w:r>
            <w:r>
              <w:rPr>
                <w:rFonts w:hint="eastAsia"/>
                <w:highlight w:val="none"/>
                <w:lang w:eastAsia="zh-CN"/>
              </w:rPr>
              <w:t>□</w:t>
            </w:r>
            <w:r>
              <w:rPr>
                <w:rFonts w:hint="eastAsia"/>
                <w:highlight w:val="none"/>
              </w:rPr>
              <w:t>其他</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pStyle w:val="2"/>
              <w:rPr>
                <w:rFonts w:hint="eastAsia"/>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028"/>
              <w:gridCol w:w="1456"/>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color w:val="auto"/>
                    </w:rPr>
                  </w:pPr>
                  <w:r>
                    <w:rPr>
                      <w:rFonts w:hint="eastAsia"/>
                      <w:color w:val="auto"/>
                    </w:rPr>
                    <w:t>职业健康安全目标</w:t>
                  </w:r>
                </w:p>
              </w:tc>
              <w:tc>
                <w:tcPr>
                  <w:tcW w:w="3028" w:type="dxa"/>
                  <w:shd w:val="clear" w:color="auto" w:fill="auto"/>
                </w:tcPr>
                <w:p>
                  <w:pPr>
                    <w:rPr>
                      <w:color w:val="auto"/>
                    </w:rPr>
                  </w:pPr>
                  <w:r>
                    <w:rPr>
                      <w:rFonts w:hint="eastAsia"/>
                      <w:color w:val="auto"/>
                    </w:rPr>
                    <w:t>控制措施</w:t>
                  </w:r>
                </w:p>
              </w:tc>
              <w:tc>
                <w:tcPr>
                  <w:tcW w:w="1456" w:type="dxa"/>
                  <w:shd w:val="clear" w:color="auto" w:fill="auto"/>
                </w:tcPr>
                <w:p>
                  <w:pPr>
                    <w:rPr>
                      <w:color w:val="auto"/>
                    </w:rPr>
                  </w:pPr>
                  <w:r>
                    <w:rPr>
                      <w:rFonts w:hint="eastAsia"/>
                      <w:color w:val="auto"/>
                    </w:rPr>
                    <w:t>责任部门</w:t>
                  </w:r>
                </w:p>
              </w:tc>
              <w:tc>
                <w:tcPr>
                  <w:tcW w:w="1547" w:type="dxa"/>
                  <w:shd w:val="clear" w:color="auto" w:fill="auto"/>
                </w:tcPr>
                <w:p>
                  <w:pPr>
                    <w:rPr>
                      <w:color w:val="auto"/>
                    </w:rPr>
                  </w:pPr>
                  <w:r>
                    <w:rPr>
                      <w:rFonts w:hint="eastAsia"/>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keepNext w:val="0"/>
                    <w:keepLines w:val="0"/>
                    <w:widowControl/>
                    <w:suppressLineNumbers w:val="0"/>
                    <w:jc w:val="left"/>
                    <w:textAlignment w:val="center"/>
                    <w:rPr>
                      <w:color w:val="auto"/>
                      <w:highlight w:val="red"/>
                    </w:rPr>
                  </w:pPr>
                  <w:r>
                    <w:rPr>
                      <w:rFonts w:hint="eastAsia" w:ascii="宋体" w:hAnsi="宋体" w:cs="宋体"/>
                      <w:color w:val="auto"/>
                      <w:szCs w:val="21"/>
                      <w:highlight w:val="none"/>
                      <w:lang w:val="en-US" w:eastAsia="zh-CN"/>
                    </w:rPr>
                    <w:t>杜绝火灾事故</w:t>
                  </w:r>
                </w:p>
              </w:tc>
              <w:tc>
                <w:tcPr>
                  <w:tcW w:w="3028" w:type="dxa"/>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通过管理方案和预案措施、应急演练进行管理</w:t>
                  </w:r>
                </w:p>
              </w:tc>
              <w:tc>
                <w:tcPr>
                  <w:tcW w:w="1456" w:type="dxa"/>
                  <w:shd w:val="clear" w:color="auto" w:fill="auto"/>
                  <w:vAlign w:val="center"/>
                </w:tcPr>
                <w:p>
                  <w:pPr>
                    <w:rPr>
                      <w:color w:val="auto"/>
                    </w:rPr>
                  </w:pPr>
                  <w:r>
                    <w:rPr>
                      <w:rFonts w:hint="eastAsia"/>
                      <w:color w:val="auto"/>
                    </w:rPr>
                    <w:t>各部门</w:t>
                  </w:r>
                </w:p>
              </w:tc>
              <w:tc>
                <w:tcPr>
                  <w:tcW w:w="1547" w:type="dxa"/>
                  <w:shd w:val="clear" w:color="auto" w:fill="auto"/>
                  <w:vAlign w:val="center"/>
                </w:tcPr>
                <w:p>
                  <w:pPr>
                    <w:jc w:val="both"/>
                    <w:rPr>
                      <w:rFonts w:hint="default" w:eastAsia="宋体"/>
                      <w:color w:val="auto"/>
                      <w:lang w:val="en-US" w:eastAsia="zh-CN"/>
                    </w:rPr>
                  </w:pPr>
                  <w:r>
                    <w:rPr>
                      <w:rFonts w:hint="eastAsia" w:cs="Times New Roman"/>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420" w:type="dxa"/>
                  <w:shd w:val="clear" w:color="auto" w:fill="auto"/>
                  <w:vAlign w:val="center"/>
                </w:tcPr>
                <w:p>
                  <w:pPr>
                    <w:keepNext w:val="0"/>
                    <w:keepLines w:val="0"/>
                    <w:widowControl/>
                    <w:suppressLineNumbers w:val="0"/>
                    <w:jc w:val="left"/>
                    <w:textAlignment w:val="center"/>
                    <w:rPr>
                      <w:color w:val="auto"/>
                      <w:highlight w:val="red"/>
                    </w:rPr>
                  </w:pPr>
                  <w:r>
                    <w:rPr>
                      <w:rFonts w:hint="eastAsia" w:ascii="宋体" w:hAnsi="宋体" w:cs="宋体"/>
                      <w:color w:val="auto"/>
                      <w:szCs w:val="21"/>
                      <w:highlight w:val="none"/>
                      <w:lang w:val="en-US" w:eastAsia="zh-CN"/>
                    </w:rPr>
                    <w:t>杜绝安全服务事故发生</w:t>
                  </w:r>
                </w:p>
              </w:tc>
              <w:tc>
                <w:tcPr>
                  <w:tcW w:w="3028" w:type="dxa"/>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通过管理方案和预案措施、应急演练进行管理</w:t>
                  </w:r>
                </w:p>
              </w:tc>
              <w:tc>
                <w:tcPr>
                  <w:tcW w:w="1456" w:type="dxa"/>
                  <w:shd w:val="clear" w:color="auto" w:fill="auto"/>
                  <w:vAlign w:val="center"/>
                </w:tcPr>
                <w:p>
                  <w:pPr>
                    <w:rPr>
                      <w:color w:val="auto"/>
                    </w:rPr>
                  </w:pPr>
                  <w:r>
                    <w:rPr>
                      <w:rFonts w:hint="eastAsia"/>
                      <w:color w:val="auto"/>
                    </w:rPr>
                    <w:t>各部门</w:t>
                  </w:r>
                </w:p>
              </w:tc>
              <w:tc>
                <w:tcPr>
                  <w:tcW w:w="1547" w:type="dxa"/>
                  <w:shd w:val="clear" w:color="auto" w:fill="auto"/>
                  <w:vAlign w:val="center"/>
                </w:tcPr>
                <w:p>
                  <w:pPr>
                    <w:rPr>
                      <w:rFonts w:hint="default" w:eastAsia="宋体"/>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ascii="宋体" w:hAnsi="宋体"/>
                      <w:color w:val="auto"/>
                    </w:rPr>
                  </w:pPr>
                  <w:r>
                    <w:rPr>
                      <w:rFonts w:hint="eastAsia" w:ascii="宋体" w:hAnsi="宋体" w:cs="宋体"/>
                      <w:color w:val="auto"/>
                      <w:szCs w:val="21"/>
                      <w:highlight w:val="none"/>
                      <w:lang w:val="en-US" w:eastAsia="zh-CN"/>
                    </w:rPr>
                    <w:t>重大人身事故为零</w:t>
                  </w:r>
                </w:p>
              </w:tc>
              <w:tc>
                <w:tcPr>
                  <w:tcW w:w="3028" w:type="dxa"/>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通过管理方案和预案措施、应急演练进行管理</w:t>
                  </w:r>
                </w:p>
              </w:tc>
              <w:tc>
                <w:tcPr>
                  <w:tcW w:w="1456" w:type="dxa"/>
                  <w:shd w:val="clear" w:color="auto" w:fill="auto"/>
                  <w:vAlign w:val="center"/>
                </w:tcPr>
                <w:p>
                  <w:pPr>
                    <w:rPr>
                      <w:rFonts w:hint="default" w:ascii="Times New Roman" w:hAnsi="Times New Roman" w:eastAsia="宋体" w:cs="Times New Roman"/>
                      <w:color w:val="auto"/>
                      <w:kern w:val="2"/>
                      <w:sz w:val="21"/>
                      <w:szCs w:val="24"/>
                      <w:lang w:val="en-US" w:eastAsia="zh-CN" w:bidi="ar-SA"/>
                    </w:rPr>
                  </w:pPr>
                  <w:r>
                    <w:rPr>
                      <w:rFonts w:hint="eastAsia"/>
                      <w:color w:val="auto"/>
                    </w:rPr>
                    <w:t>各部门</w:t>
                  </w:r>
                </w:p>
              </w:tc>
              <w:tc>
                <w:tcPr>
                  <w:tcW w:w="1547" w:type="dxa"/>
                  <w:shd w:val="clear" w:color="auto" w:fill="auto"/>
                  <w:vAlign w:val="center"/>
                </w:tcPr>
                <w:p>
                  <w:pP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0</w:t>
                  </w: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color w:val="auto"/>
                <w:highlight w:val="none"/>
              </w:rPr>
            </w:pPr>
            <w:r>
              <w:rPr>
                <w:rFonts w:hint="eastAsia"/>
                <w:color w:val="auto"/>
                <w:highlight w:val="none"/>
              </w:rPr>
              <w:t>组织应确定、提供并维护所需的基础设施情况：</w:t>
            </w:r>
          </w:p>
          <w:p>
            <w:pPr>
              <w:rPr>
                <w:rFonts w:hint="eastAsia" w:ascii="宋体" w:hAnsi="宋体" w:eastAsia="宋体" w:cs="Times New Roman"/>
                <w:color w:val="auto"/>
                <w:szCs w:val="21"/>
                <w:highlight w:val="none"/>
                <w:u w:val="none"/>
              </w:rPr>
            </w:pPr>
            <w:r>
              <w:rPr>
                <w:rFonts w:hint="eastAsia" w:ascii="宋体" w:hAnsi="宋体" w:cs="Times New Roman"/>
                <w:color w:val="auto"/>
                <w:szCs w:val="21"/>
                <w:highlight w:val="none"/>
                <w:u w:val="none"/>
                <w:lang w:val="en-US" w:eastAsia="zh-CN"/>
              </w:rPr>
              <w:t>办公面积约100平方左右</w:t>
            </w:r>
            <w:r>
              <w:rPr>
                <w:rFonts w:hint="eastAsia" w:cs="宋体"/>
                <w:color w:val="auto"/>
                <w:lang w:val="en-US" w:eastAsia="zh-CN"/>
              </w:rPr>
              <w:t>；实验室     个；库房     个</w:t>
            </w:r>
            <w:r>
              <w:rPr>
                <w:rFonts w:hint="eastAsia" w:ascii="宋体" w:hAnsi="宋体" w:eastAsia="宋体" w:cs="Times New Roman"/>
                <w:color w:val="auto"/>
                <w:szCs w:val="21"/>
                <w:highlight w:val="none"/>
                <w:u w:val="none"/>
              </w:rPr>
              <w:t>；</w:t>
            </w:r>
          </w:p>
          <w:p>
            <w:pPr>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主要生产设备有：</w:t>
            </w:r>
            <w:r>
              <w:rPr>
                <w:rFonts w:hint="eastAsia" w:ascii="宋体" w:hAnsi="宋体" w:cs="Times New Roman"/>
                <w:color w:val="auto"/>
                <w:szCs w:val="21"/>
                <w:highlight w:val="none"/>
                <w:u w:val="single"/>
                <w:lang w:eastAsia="zh-CN"/>
              </w:rPr>
              <w:t>办公设备、电脑、打印机、支架、GNSS接收机、全站仪、水准仪、探管仪、移动站等设施</w:t>
            </w:r>
            <w:r>
              <w:rPr>
                <w:rFonts w:hint="eastAsia" w:ascii="宋体" w:hAnsi="宋体" w:eastAsia="宋体" w:cs="Times New Roman"/>
                <w:color w:val="auto"/>
                <w:szCs w:val="21"/>
                <w:highlight w:val="none"/>
                <w:u w:val="none"/>
              </w:rPr>
              <w:t>。</w:t>
            </w:r>
          </w:p>
          <w:p>
            <w:pPr>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主要安全装置有：</w:t>
            </w:r>
          </w:p>
          <w:p>
            <w:pPr>
              <w:rPr>
                <w:color w:val="auto"/>
                <w:highlight w:val="none"/>
              </w:rPr>
            </w:pPr>
            <w:r>
              <w:rPr>
                <w:rFonts w:hint="eastAsia" w:ascii="Wingdings" w:hAnsi="Wingdings"/>
                <w:color w:val="auto"/>
                <w:highlight w:val="none"/>
              </w:rPr>
              <w:t>□急停按钮</w:t>
            </w:r>
            <w:r>
              <w:rPr>
                <w:rFonts w:hint="eastAsia"/>
                <w:color w:val="auto"/>
                <w:highlight w:val="none"/>
              </w:rPr>
              <w:t xml:space="preserve"> </w:t>
            </w:r>
            <w:r>
              <w:rPr>
                <w:rFonts w:hint="eastAsia" w:ascii="Wingdings" w:hAnsi="Wingdings"/>
                <w:color w:val="auto"/>
                <w:highlight w:val="none"/>
              </w:rPr>
              <w:t>□</w:t>
            </w:r>
            <w:r>
              <w:rPr>
                <w:rFonts w:hint="eastAsia"/>
                <w:color w:val="auto"/>
                <w:highlight w:val="none"/>
              </w:rPr>
              <w:t xml:space="preserve">光栅 </w:t>
            </w:r>
            <w:r>
              <w:rPr>
                <w:rFonts w:hint="eastAsia" w:ascii="Wingdings" w:hAnsi="Wingdings"/>
                <w:color w:val="auto"/>
                <w:highlight w:val="none"/>
              </w:rPr>
              <w:t>□</w:t>
            </w:r>
            <w:r>
              <w:rPr>
                <w:rFonts w:hint="eastAsia"/>
                <w:color w:val="auto"/>
                <w:highlight w:val="none"/>
              </w:rPr>
              <w:t xml:space="preserve">联锁装置  </w:t>
            </w:r>
            <w:r>
              <w:rPr>
                <w:rFonts w:hint="eastAsia" w:ascii="Wingdings" w:hAnsi="Wingdings"/>
                <w:color w:val="auto"/>
                <w:highlight w:val="none"/>
              </w:rPr>
              <w:t>■</w:t>
            </w:r>
            <w:r>
              <w:rPr>
                <w:rFonts w:hint="eastAsia"/>
                <w:color w:val="auto"/>
                <w:highlight w:val="none"/>
              </w:rPr>
              <w:t xml:space="preserve">漏电开关 </w:t>
            </w:r>
            <w:r>
              <w:rPr>
                <w:rFonts w:hint="eastAsia" w:ascii="Wingdings" w:hAnsi="Wingdings"/>
                <w:color w:val="auto"/>
                <w:highlight w:val="none"/>
              </w:rPr>
              <w:t>□</w:t>
            </w:r>
            <w:r>
              <w:rPr>
                <w:rFonts w:hint="eastAsia"/>
                <w:color w:val="auto"/>
                <w:highlight w:val="none"/>
              </w:rPr>
              <w:t xml:space="preserve">报警系统  </w:t>
            </w:r>
            <w:r>
              <w:rPr>
                <w:rFonts w:hint="eastAsia" w:ascii="Wingdings" w:hAnsi="Wingdings"/>
                <w:color w:val="auto"/>
                <w:highlight w:val="none"/>
                <w:lang w:eastAsia="zh-CN"/>
              </w:rPr>
              <w:t>■</w:t>
            </w:r>
            <w:r>
              <w:rPr>
                <w:rFonts w:hint="eastAsia"/>
                <w:color w:val="auto"/>
                <w:highlight w:val="none"/>
              </w:rPr>
              <w:t xml:space="preserve">消防系统  </w:t>
            </w:r>
            <w:r>
              <w:rPr>
                <w:rFonts w:hint="eastAsia" w:ascii="Wingdings" w:hAnsi="Wingdings"/>
                <w:color w:val="auto"/>
                <w:highlight w:val="none"/>
              </w:rPr>
              <w:t>□</w:t>
            </w:r>
            <w:r>
              <w:rPr>
                <w:rFonts w:hint="eastAsia"/>
                <w:color w:val="auto"/>
                <w:highlight w:val="none"/>
              </w:rPr>
              <w:t xml:space="preserve">不适用 </w:t>
            </w:r>
          </w:p>
          <w:p>
            <w:pPr>
              <w:rPr>
                <w:color w:val="auto"/>
                <w:highlight w:val="none"/>
              </w:rPr>
            </w:pPr>
            <w:r>
              <w:rPr>
                <w:rFonts w:hint="eastAsia"/>
                <w:color w:val="auto"/>
                <w:highlight w:val="none"/>
              </w:rPr>
              <w:t xml:space="preserve">特种设备： </w:t>
            </w:r>
            <w:r>
              <w:rPr>
                <w:rFonts w:hint="eastAsia" w:ascii="宋体" w:hAnsi="宋体" w:cs="宋体"/>
                <w:color w:val="auto"/>
                <w:highlight w:val="none"/>
                <w:lang w:val="en-US" w:eastAsia="zh-CN"/>
              </w:rPr>
              <w:t>无</w:t>
            </w:r>
            <w:r>
              <w:rPr>
                <w:rFonts w:hint="eastAsia"/>
                <w:color w:val="auto"/>
                <w:highlight w:val="none"/>
              </w:rPr>
              <w:t xml:space="preserve">  </w:t>
            </w:r>
          </w:p>
          <w:p>
            <w:pPr>
              <w:rPr>
                <w:color w:val="auto"/>
                <w:highlight w:val="none"/>
              </w:rPr>
            </w:pPr>
            <w:r>
              <w:rPr>
                <w:rFonts w:hint="eastAsia"/>
                <w:color w:val="auto"/>
                <w:highlight w:val="none"/>
              </w:rPr>
              <w:t>辅助场所：</w:t>
            </w:r>
            <w:r>
              <w:rPr>
                <w:rFonts w:hint="eastAsia" w:ascii="Wingdings" w:hAnsi="Wingdings"/>
                <w:color w:val="auto"/>
                <w:highlight w:val="none"/>
              </w:rPr>
              <w:t>□</w:t>
            </w:r>
            <w:r>
              <w:rPr>
                <w:rFonts w:hint="eastAsia"/>
                <w:color w:val="auto"/>
                <w:highlight w:val="none"/>
              </w:rPr>
              <w:t xml:space="preserve">高压配电室 </w:t>
            </w:r>
            <w:r>
              <w:rPr>
                <w:rFonts w:hint="eastAsia" w:ascii="Wingdings" w:hAnsi="Wingdings"/>
                <w:color w:val="auto"/>
                <w:highlight w:val="none"/>
              </w:rPr>
              <w:t>□</w:t>
            </w:r>
            <w:r>
              <w:rPr>
                <w:rFonts w:hint="eastAsia"/>
                <w:color w:val="auto"/>
                <w:highlight w:val="none"/>
              </w:rPr>
              <w:t xml:space="preserve">低压配电室 </w:t>
            </w:r>
            <w:r>
              <w:rPr>
                <w:rFonts w:hint="eastAsia" w:ascii="Wingdings" w:hAnsi="Wingdings"/>
                <w:color w:val="auto"/>
                <w:highlight w:val="none"/>
              </w:rPr>
              <w:t>□</w:t>
            </w:r>
            <w:r>
              <w:rPr>
                <w:rFonts w:hint="eastAsia"/>
                <w:color w:val="auto"/>
                <w:highlight w:val="none"/>
              </w:rPr>
              <w:t xml:space="preserve">空压站 </w:t>
            </w:r>
            <w:r>
              <w:rPr>
                <w:rFonts w:hint="eastAsia" w:ascii="Wingdings" w:hAnsi="Wingdings"/>
                <w:color w:val="auto"/>
                <w:highlight w:val="none"/>
              </w:rPr>
              <w:t>□</w:t>
            </w:r>
            <w:r>
              <w:rPr>
                <w:rFonts w:hint="eastAsia"/>
                <w:color w:val="auto"/>
                <w:highlight w:val="none"/>
              </w:rPr>
              <w:t xml:space="preserve">锅炉房 </w:t>
            </w:r>
            <w:r>
              <w:rPr>
                <w:rFonts w:hint="eastAsia" w:ascii="Wingdings" w:hAnsi="Wingdings"/>
                <w:color w:val="auto"/>
                <w:highlight w:val="none"/>
              </w:rPr>
              <w:t>□</w:t>
            </w:r>
            <w:r>
              <w:rPr>
                <w:rFonts w:hint="eastAsia"/>
                <w:color w:val="auto"/>
                <w:highlight w:val="none"/>
              </w:rPr>
              <w:t xml:space="preserve">食堂  </w:t>
            </w:r>
            <w:r>
              <w:rPr>
                <w:rFonts w:hint="eastAsia" w:ascii="Wingdings" w:hAnsi="Wingdings"/>
                <w:color w:val="auto"/>
                <w:highlight w:val="none"/>
              </w:rPr>
              <w:t>□</w:t>
            </w:r>
            <w:r>
              <w:rPr>
                <w:rFonts w:hint="eastAsia"/>
                <w:color w:val="auto"/>
                <w:highlight w:val="none"/>
              </w:rPr>
              <w:t xml:space="preserve">危化品库  </w:t>
            </w:r>
          </w:p>
          <w:p>
            <w:pPr>
              <w:ind w:firstLine="1050" w:firstLineChars="500"/>
              <w:rPr>
                <w:color w:val="auto"/>
                <w:highlight w:val="none"/>
              </w:rPr>
            </w:pPr>
            <w:r>
              <w:rPr>
                <w:rFonts w:hint="eastAsia" w:ascii="Wingdings" w:hAnsi="Wingdings"/>
                <w:color w:val="auto"/>
                <w:highlight w:val="none"/>
                <w:lang w:eastAsia="zh-CN"/>
              </w:rPr>
              <w:t>□</w:t>
            </w:r>
            <w:r>
              <w:rPr>
                <w:rFonts w:hint="eastAsia"/>
                <w:color w:val="auto"/>
                <w:highlight w:val="none"/>
              </w:rPr>
              <w:t xml:space="preserve">危废库  </w:t>
            </w:r>
            <w:r>
              <w:rPr>
                <w:rFonts w:hint="eastAsia" w:ascii="Wingdings" w:hAnsi="Wingdings"/>
                <w:color w:val="auto"/>
                <w:highlight w:val="none"/>
              </w:rPr>
              <w:t>□</w:t>
            </w:r>
            <w:r>
              <w:rPr>
                <w:rFonts w:hint="eastAsia"/>
                <w:color w:val="auto"/>
                <w:highlight w:val="none"/>
              </w:rPr>
              <w:t xml:space="preserve">建筑施工 </w:t>
            </w:r>
            <w:r>
              <w:rPr>
                <w:rFonts w:hint="eastAsia" w:ascii="Wingdings" w:hAnsi="Wingdings"/>
                <w:color w:val="auto"/>
                <w:highlight w:val="none"/>
              </w:rPr>
              <w:t>□</w:t>
            </w:r>
            <w:r>
              <w:rPr>
                <w:rFonts w:hint="eastAsia"/>
                <w:color w:val="auto"/>
                <w:highlight w:val="none"/>
              </w:rPr>
              <w:t xml:space="preserve">污水处理站  </w:t>
            </w:r>
            <w:r>
              <w:rPr>
                <w:rFonts w:hint="eastAsia" w:ascii="Wingdings" w:hAnsi="Wingdings"/>
                <w:color w:val="auto"/>
                <w:highlight w:val="none"/>
              </w:rPr>
              <w:t>□</w:t>
            </w:r>
            <w:r>
              <w:rPr>
                <w:rFonts w:hint="eastAsia"/>
                <w:color w:val="auto"/>
                <w:highlight w:val="none"/>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 ■招聘 □换岗 ■培训  ■考核   □辅导  □其他</w:t>
            </w:r>
          </w:p>
          <w:p/>
          <w:p>
            <w:pPr>
              <w:rPr>
                <w:color w:val="auto"/>
              </w:rPr>
            </w:pPr>
            <w:r>
              <w:rPr>
                <w:rFonts w:hint="eastAsia"/>
              </w:rPr>
              <w:t>对</w:t>
            </w:r>
            <w:r>
              <w:rPr>
                <w:rFonts w:hint="eastAsia"/>
                <w:color w:val="auto"/>
              </w:rPr>
              <w:t>国家规定持证上岗的人员资质进行了有效的管理。</w:t>
            </w:r>
          </w:p>
          <w:p>
            <w:pPr>
              <w:rPr>
                <w:color w:val="auto"/>
              </w:rPr>
            </w:pPr>
            <w:r>
              <w:rPr>
                <w:rFonts w:hint="eastAsia"/>
                <w:color w:val="auto"/>
              </w:rPr>
              <w:t>特种作业人员：</w:t>
            </w:r>
            <w:r>
              <w:rPr>
                <w:rFonts w:hint="eastAsia"/>
                <w:color w:val="auto"/>
                <w:lang w:eastAsia="zh-CN"/>
              </w:rPr>
              <w:t>□</w:t>
            </w:r>
            <w:r>
              <w:rPr>
                <w:rFonts w:hint="eastAsia"/>
                <w:color w:val="auto"/>
              </w:rPr>
              <w:t xml:space="preserve">电工 □焊工  □危化品作业  □制冷工   □其他  </w:t>
            </w:r>
          </w:p>
          <w:p>
            <w:r>
              <w:rPr>
                <w:rFonts w:hint="eastAsia"/>
                <w:color w:val="auto"/>
              </w:rPr>
              <w:t xml:space="preserve">特种设备作业人员：□叉车工 □行车工  □锅炉工  □压力容器   □其他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组织已确定与职业健康安全管理体系相关的内部和外部沟通。</w:t>
            </w:r>
          </w:p>
          <w:p>
            <w:r>
              <w:rPr>
                <w:rFonts w:hint="eastAsia"/>
              </w:rPr>
              <w:t>内部沟通方式：■文件发放 ■会议 ■标语  ■展板   □其他</w:t>
            </w:r>
          </w:p>
          <w:p>
            <w:r>
              <w:rPr>
                <w:rFonts w:hint="eastAsia"/>
              </w:rPr>
              <w:t>外部沟通方式：</w:t>
            </w:r>
            <w:r>
              <w:rPr>
                <w:rFonts w:hint="eastAsia" w:ascii="Wingdings" w:hAnsi="Wingdings"/>
              </w:rPr>
              <w:t>■</w:t>
            </w:r>
            <w:r>
              <w:rPr>
                <w:rFonts w:hint="eastAsia"/>
              </w:rPr>
              <w:t xml:space="preserve">宣传材料 ■网站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pPr>
              <w:rPr>
                <w:rFonts w:hint="eastAsia"/>
              </w:rPr>
            </w:pPr>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eastAsia"/>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宋体" w:hAnsi="宋体" w:cs="宋体"/>
              </w:rPr>
              <w:t>□MSDS</w:t>
            </w:r>
            <w:r>
              <w:rPr>
                <w:rFonts w:hint="eastAsia"/>
              </w:rPr>
              <w:t xml:space="preserve">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用低危害材料、工艺、运行或设备替代；</w:t>
            </w:r>
          </w:p>
          <w:p>
            <w:r>
              <w:rPr>
                <w:rFonts w:hint="eastAsia"/>
              </w:rPr>
              <w:t xml:space="preserve"> </w:t>
            </w:r>
            <w:r>
              <w:rPr>
                <w:rFonts w:hint="eastAsia" w:ascii="Wingdings" w:hAnsi="Wingdings"/>
              </w:rPr>
              <w:t>□</w:t>
            </w:r>
            <w:r>
              <w:rPr>
                <w:rFonts w:hint="eastAsia"/>
              </w:rPr>
              <w:t>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组织建立、实施和保持了适当的设计和开发过程，以确保后续的产品和服务的提供中满足职业健康安全相关的法律法规。（不适用）</w:t>
            </w:r>
          </w:p>
          <w:p>
            <w:pPr>
              <w:rPr>
                <w:u w:val="single"/>
              </w:rPr>
            </w:pPr>
            <w:r>
              <w:rPr>
                <w:rFonts w:hint="eastAsia"/>
              </w:rPr>
              <w:t xml:space="preserve">审核期间内，设计和开发新产品/项目名称： </w:t>
            </w:r>
            <w:r>
              <w:rPr>
                <w:rFonts w:hint="eastAsia"/>
                <w:u w:val="single"/>
              </w:rPr>
              <w:t xml:space="preserve">  渝东北（云阳）军民一体化融合基地总体规划项目 （举1例）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□委托加工  □建筑施工 □设备维保  □运输  </w:t>
            </w:r>
            <w:r>
              <w:rPr>
                <w:rFonts w:hint="eastAsia" w:ascii="宋体" w:hAnsi="宋体" w:cs="宋体"/>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宋体" w:hAnsi="宋体" w:cs="宋体"/>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暴力伤害</w:t>
                  </w:r>
                </w:p>
              </w:tc>
              <w:tc>
                <w:tcPr>
                  <w:tcW w:w="4957" w:type="dxa"/>
                </w:tcPr>
                <w:p>
                  <w:pPr>
                    <w:jc w:val="left"/>
                  </w:pPr>
                  <w:r>
                    <w:rPr>
                      <w:rFonts w:hint="eastAsia" w:ascii="Wingdings" w:hAnsi="Wingdings"/>
                      <w:lang w:eastAsia="zh-CN"/>
                    </w:rPr>
                    <w:t>□</w:t>
                  </w:r>
                  <w:r>
                    <w:rPr>
                      <w:rFonts w:hint="eastAsia"/>
                    </w:rPr>
                    <w:t xml:space="preserve">安全防护装置 </w:t>
                  </w:r>
                  <w:r>
                    <w:rPr>
                      <w:rFonts w:hint="eastAsia" w:ascii="Wingdings" w:hAnsi="Wingdings"/>
                      <w:lang w:eastAsia="zh-CN"/>
                    </w:rPr>
                    <w:t>□</w:t>
                  </w:r>
                  <w:r>
                    <w:rPr>
                      <w:rFonts w:hint="eastAsia"/>
                    </w:rPr>
                    <w:t>应急预案</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rPr>
                      <w:highlight w:val="none"/>
                    </w:rPr>
                  </w:pPr>
                  <w:r>
                    <w:rPr>
                      <w:rFonts w:hint="eastAsia" w:ascii="Wingdings" w:hAnsi="Wingdings"/>
                      <w:highlight w:val="none"/>
                    </w:rPr>
                    <w:t>■</w:t>
                  </w:r>
                  <w:r>
                    <w:rPr>
                      <w:rFonts w:hint="eastAsia"/>
                      <w:highlight w:val="none"/>
                    </w:rPr>
                    <w:t>漏电保护 □绝缘用具检测</w:t>
                  </w:r>
                </w:p>
              </w:tc>
              <w:tc>
                <w:tcPr>
                  <w:tcW w:w="1698" w:type="dxa"/>
                </w:tcPr>
                <w:p>
                  <w:pPr>
                    <w:jc w:val="left"/>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交通事故</w:t>
                  </w:r>
                </w:p>
              </w:tc>
              <w:tc>
                <w:tcPr>
                  <w:tcW w:w="4957" w:type="dxa"/>
                </w:tcPr>
                <w:p>
                  <w:pPr>
                    <w:jc w:val="left"/>
                    <w:rPr>
                      <w:highlight w:val="none"/>
                    </w:rPr>
                  </w:pPr>
                  <w:r>
                    <w:rPr>
                      <w:rFonts w:hint="eastAsia" w:ascii="Wingdings" w:hAnsi="Wingdings"/>
                      <w:highlight w:val="none"/>
                      <w:lang w:eastAsia="zh-CN"/>
                    </w:rPr>
                    <w:t>■</w:t>
                  </w:r>
                  <w:r>
                    <w:rPr>
                      <w:rFonts w:hint="eastAsia"/>
                      <w:highlight w:val="none"/>
                    </w:rPr>
                    <w:t>安全教育  □穿戴劳保用品（防尘面罩）</w:t>
                  </w:r>
                </w:p>
              </w:tc>
              <w:tc>
                <w:tcPr>
                  <w:tcW w:w="1698" w:type="dxa"/>
                </w:tcPr>
                <w:p>
                  <w:pPr>
                    <w:jc w:val="left"/>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ascii="Wingdings" w:hAnsi="Wingdings"/>
                      <w:lang w:eastAsia="zh-CN"/>
                    </w:rPr>
                    <w:t>□</w:t>
                  </w:r>
                  <w:r>
                    <w:rPr>
                      <w:rFonts w:hint="eastAsia"/>
                    </w:rPr>
                    <w:t>减少作业时间  □空间隔离  ■防暑降温用品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pPr>
                  <w:r>
                    <w:rPr>
                      <w:rFonts w:hint="eastAsia"/>
                    </w:rPr>
                    <w:t>制定管理方案，应急预案并演练</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hint="default" w:eastAsia="宋体"/>
                      <w:lang w:val="en-US" w:eastAsia="zh-CN"/>
                    </w:rPr>
                  </w:pPr>
                </w:p>
              </w:tc>
              <w:tc>
                <w:tcPr>
                  <w:tcW w:w="4957" w:type="dxa"/>
                  <w:vAlign w:val="top"/>
                </w:tcPr>
                <w:p>
                  <w:pPr>
                    <w:jc w:val="left"/>
                    <w:rPr>
                      <w:rFonts w:ascii="Times New Roman" w:hAnsi="Times New Roman" w:eastAsia="宋体" w:cs="Times New Roman"/>
                      <w:kern w:val="2"/>
                      <w:sz w:val="21"/>
                      <w:szCs w:val="24"/>
                      <w:lang w:val="en-US" w:eastAsia="zh-CN" w:bidi="ar-SA"/>
                    </w:rPr>
                  </w:pPr>
                </w:p>
              </w:tc>
              <w:tc>
                <w:tcPr>
                  <w:tcW w:w="1698" w:type="dxa"/>
                  <w:vAlign w:val="top"/>
                </w:tcPr>
                <w:p>
                  <w:pPr>
                    <w:jc w:val="left"/>
                    <w:rPr>
                      <w:rFonts w:ascii="Times New Roman" w:hAnsi="Times New Roman" w:eastAsia="宋体" w:cs="Times New Roman"/>
                      <w:kern w:val="2"/>
                      <w:sz w:val="21"/>
                      <w:szCs w:val="24"/>
                      <w:lang w:val="en-US" w:eastAsia="zh-CN" w:bidi="ar-SA"/>
                    </w:rPr>
                  </w:pPr>
                </w:p>
              </w:tc>
            </w:tr>
          </w:tbl>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w:t>
            </w:r>
          </w:p>
          <w:p>
            <w:r>
              <w:rPr>
                <w:rFonts w:hint="eastAsia"/>
              </w:rPr>
              <w:t xml:space="preserve">安全装置检查：□进行了定期检查  □未进行定期检查的有：                 </w:t>
            </w:r>
          </w:p>
          <w:p>
            <w:pPr>
              <w:jc w:val="left"/>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□未进行定期检验的有：                 </w:t>
            </w:r>
          </w:p>
          <w:p>
            <w:pPr>
              <w:jc w:val="left"/>
            </w:pPr>
            <w:r>
              <w:rPr>
                <w:rFonts w:hint="eastAsia" w:ascii="Times New Roman" w:hAnsi="Times New Roman" w:eastAsia="宋体" w:cs="Times New Roman"/>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cs="宋体"/>
              </w:rPr>
              <w:t>□MSDS</w:t>
            </w:r>
            <w:r>
              <w:rPr>
                <w:rFonts w:hint="eastAsia"/>
              </w:rPr>
              <w:t xml:space="preserve"> </w:t>
            </w:r>
            <w:r>
              <w:rPr>
                <w:rFonts w:hint="eastAsia" w:ascii="宋体" w:hAnsi="宋体" w:cs="宋体"/>
                <w:lang w:eastAsia="zh-CN"/>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宋体" w:hAnsi="宋体" w:cs="宋体"/>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lang w:eastAsia="zh-CN"/>
              </w:rPr>
              <w:t>□其他</w:t>
            </w:r>
          </w:p>
          <w:p>
            <w:r>
              <w:rPr>
                <w:rFonts w:hint="eastAsia"/>
              </w:rPr>
              <w:t>交付后活动：</w:t>
            </w:r>
            <w:r>
              <w:rPr>
                <w:rFonts w:hint="eastAsia" w:ascii="Wingdings" w:hAnsi="Wingdings"/>
              </w:rPr>
              <w:t>■</w:t>
            </w:r>
            <w:r>
              <w:rPr>
                <w:rFonts w:hint="eastAsia"/>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已发生的更改包括：无</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pPr>
              <w:rPr>
                <w:rFonts w:hint="default" w:eastAsia="宋体"/>
                <w:lang w:val="en-US" w:eastAsia="zh-CN"/>
              </w:rPr>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rPr>
                <w:highlight w:val="none"/>
              </w:rPr>
            </w:pPr>
            <w:r>
              <w:rPr>
                <w:rFonts w:hint="eastAsia"/>
              </w:rPr>
              <w:t>审核周期</w:t>
            </w:r>
            <w:r>
              <w:rPr>
                <w:rFonts w:hint="eastAsia"/>
                <w:highlight w:val="none"/>
              </w:rPr>
              <w:t>内发生过紧急情况：</w:t>
            </w:r>
            <w:r>
              <w:rPr>
                <w:rFonts w:hint="eastAsia" w:ascii="Wingdings" w:hAnsi="Wingdings"/>
                <w:highlight w:val="none"/>
              </w:rPr>
              <w:t>■</w:t>
            </w:r>
            <w:r>
              <w:rPr>
                <w:rFonts w:hint="eastAsia"/>
                <w:highlight w:val="none"/>
              </w:rPr>
              <w:t xml:space="preserve">未发生 </w:t>
            </w:r>
            <w:r>
              <w:rPr>
                <w:rFonts w:hint="eastAsia" w:ascii="Wingdings" w:hAnsi="Wingdings"/>
                <w:highlight w:val="none"/>
              </w:rPr>
              <w:t>□</w:t>
            </w:r>
            <w:r>
              <w:rPr>
                <w:rFonts w:hint="eastAsia"/>
                <w:highlight w:val="none"/>
              </w:rPr>
              <w:t>已发生：                                。</w:t>
            </w:r>
          </w:p>
          <w:p>
            <w:pPr>
              <w:rPr>
                <w:highlight w:val="none"/>
              </w:rPr>
            </w:pPr>
            <w:r>
              <w:rPr>
                <w:rFonts w:hint="eastAsia"/>
                <w:highlight w:val="none"/>
              </w:rPr>
              <w:t xml:space="preserve"> </w:t>
            </w:r>
          </w:p>
          <w:p>
            <w:pPr>
              <w:rPr>
                <w:highlight w:val="none"/>
              </w:rPr>
            </w:pPr>
            <w:r>
              <w:rPr>
                <w:rFonts w:hint="eastAsia"/>
                <w:highlight w:val="none"/>
              </w:rPr>
              <w:t>于</w:t>
            </w:r>
            <w:r>
              <w:rPr>
                <w:rFonts w:hint="eastAsia"/>
                <w:highlight w:val="none"/>
                <w:u w:val="single"/>
                <w:lang w:eastAsia="zh-CN"/>
              </w:rPr>
              <w:t>2022年2月12日进行了</w:t>
            </w:r>
            <w:r>
              <w:rPr>
                <w:rFonts w:hint="eastAsia"/>
                <w:highlight w:val="none"/>
              </w:rPr>
              <w:t xml:space="preserve">消防火灾演练；并总结了预案的可行性和有效性。 </w:t>
            </w:r>
          </w:p>
          <w:p>
            <w:pPr>
              <w:rPr>
                <w:highlight w:val="none"/>
              </w:rPr>
            </w:pPr>
            <w:r>
              <w:rPr>
                <w:rFonts w:hint="eastAsia"/>
                <w:highlight w:val="none"/>
              </w:rPr>
              <w:t xml:space="preserve">定期评审并修订过程和策划的响应措施，特别是发生紧急情况后或进行试验后； </w:t>
            </w:r>
          </w:p>
          <w:p>
            <w:pPr>
              <w:rPr>
                <w:highlight w:val="none"/>
              </w:rPr>
            </w:pPr>
            <w:r>
              <w:rPr>
                <w:rFonts w:hint="eastAsia"/>
                <w:highlight w:val="none"/>
              </w:rPr>
              <w:t>向职业健康安全有关的相关方，包括在组织控制下工作的人员提供应急准备和响应相关的信息和培训。</w:t>
            </w:r>
          </w:p>
          <w:p>
            <w:r>
              <w:rPr>
                <w:rFonts w:hint="eastAsia"/>
                <w:highlight w:val="none"/>
              </w:rPr>
              <w:t>应急准备和响应控制：</w:t>
            </w:r>
            <w:r>
              <w:rPr>
                <w:rFonts w:hint="eastAsia"/>
                <w:highlight w:val="none"/>
                <w:lang w:eastAsia="zh-CN"/>
              </w:rPr>
              <w:t>■</w:t>
            </w:r>
            <w:r>
              <w:rPr>
                <w:rFonts w:hint="eastAsia"/>
                <w:highlight w:val="none"/>
              </w:rPr>
              <w:t xml:space="preserve">符合要求 </w:t>
            </w:r>
            <w:r>
              <w:rPr>
                <w:rFonts w:hint="eastAsia"/>
                <w:highlight w:val="none"/>
                <w:lang w:eastAsia="zh-CN"/>
              </w:rPr>
              <w:t>□</w:t>
            </w:r>
            <w:r>
              <w:rPr>
                <w:rFonts w:hint="eastAsia"/>
                <w:highlight w:val="none"/>
              </w:rPr>
              <w:t>存在不足，说明</w:t>
            </w:r>
            <w:r>
              <w:rPr>
                <w:rFonts w:hint="eastAsia"/>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rPr>
                <w:highlight w:val="none"/>
              </w:rPr>
            </w:pPr>
            <w:r>
              <w:rPr>
                <w:rFonts w:hint="eastAsia"/>
              </w:rPr>
              <w:t>组织已分析和评价通</w:t>
            </w:r>
            <w:r>
              <w:rPr>
                <w:rFonts w:hint="eastAsia"/>
                <w:highlight w:val="none"/>
              </w:rPr>
              <w:t>过监视和测量获得的适当的数据和信息。</w:t>
            </w:r>
          </w:p>
          <w:p>
            <w:pPr>
              <w:rPr>
                <w:highlight w:val="none"/>
              </w:rPr>
            </w:pPr>
            <w:r>
              <w:rPr>
                <w:rFonts w:hint="eastAsia"/>
                <w:highlight w:val="none"/>
              </w:rPr>
              <w:t>组织已建立、实施并保持评价其合规义务履行情况所需的过程。</w:t>
            </w:r>
          </w:p>
          <w:p>
            <w:pPr>
              <w:rPr>
                <w:rFonts w:hint="eastAsia" w:ascii="Times New Roman" w:hAnsi="Times New Roman" w:cs="Times New Roman"/>
                <w:highlight w:val="none"/>
              </w:rPr>
            </w:pPr>
            <w:r>
              <w:rPr>
                <w:rFonts w:hint="eastAsia"/>
                <w:highlight w:val="none"/>
              </w:rPr>
              <w:t>实施合规性评价的</w:t>
            </w:r>
            <w:r>
              <w:rPr>
                <w:rFonts w:hint="eastAsia" w:ascii="Times New Roman" w:hAnsi="Times New Roman" w:cs="Times New Roman"/>
                <w:highlight w:val="none"/>
              </w:rPr>
              <w:t>时间：</w:t>
            </w:r>
          </w:p>
          <w:p>
            <w:pPr>
              <w:rPr>
                <w:rFonts w:hint="eastAsia" w:ascii="Times New Roman" w:hAnsi="Times New Roman" w:cs="Times New Roman"/>
                <w:lang w:eastAsia="zh-CN"/>
              </w:rPr>
            </w:pPr>
            <w:r>
              <w:rPr>
                <w:rFonts w:hint="eastAsia" w:ascii="Times New Roman" w:hAnsi="Times New Roman" w:cs="Times New Roman"/>
                <w:highlight w:val="none"/>
              </w:rPr>
              <w:t>■定期（每年） ：</w:t>
            </w:r>
            <w:r>
              <w:rPr>
                <w:rFonts w:hint="eastAsia"/>
                <w:highlight w:val="none"/>
                <w:u w:val="single"/>
                <w:lang w:eastAsia="zh-CN"/>
              </w:rPr>
              <w:t>2022年2月22日</w:t>
            </w:r>
            <w:r>
              <w:rPr>
                <w:rFonts w:hint="eastAsia"/>
                <w:highlight w:val="none"/>
              </w:rPr>
              <w:t>组织进</w:t>
            </w:r>
            <w:r>
              <w:rPr>
                <w:rFonts w:hint="eastAsia"/>
              </w:rPr>
              <w:t>行了合规性评价</w:t>
            </w:r>
            <w:r>
              <w:rPr>
                <w:rFonts w:hint="eastAsia"/>
                <w:lang w:eastAsia="zh-CN"/>
              </w:rPr>
              <w:t>，</w:t>
            </w:r>
            <w:r>
              <w:rPr>
                <w:rFonts w:hint="eastAsia"/>
              </w:rPr>
              <w:t>有评价记录</w:t>
            </w:r>
            <w:r>
              <w:rPr>
                <w:rFonts w:hint="eastAsia"/>
                <w:lang w:eastAsia="zh-CN"/>
              </w:rPr>
              <w:t>。</w:t>
            </w:r>
          </w:p>
          <w:p>
            <w:pPr>
              <w:rPr>
                <w:rFonts w:hint="eastAsia" w:ascii="Times New Roman" w:hAnsi="Times New Roman" w:cs="Times New Roman"/>
              </w:rPr>
            </w:pPr>
            <w:r>
              <w:rPr>
                <w:rFonts w:hint="eastAsia" w:ascii="Times New Roman" w:hAnsi="Times New Roman" w:cs="Times New Roman"/>
              </w:rPr>
              <w:t>□特殊情况（法规变化）：       年   月   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highlight w:val="none"/>
              </w:rPr>
            </w:pPr>
            <w:r>
              <w:rPr>
                <w:rFonts w:hint="eastAsia"/>
                <w:color w:val="000000" w:themeColor="text1"/>
              </w:rPr>
              <w:t>实施的检测：</w:t>
            </w:r>
            <w:r>
              <w:rPr>
                <w:rFonts w:hint="eastAsia" w:ascii="Wingdings" w:hAnsi="Wingdings"/>
                <w:color w:val="000000" w:themeColor="text1"/>
              </w:rPr>
              <w:t>□</w:t>
            </w:r>
            <w:r>
              <w:rPr>
                <w:rFonts w:hint="eastAsia"/>
                <w:color w:val="000000" w:themeColor="text1"/>
              </w:rPr>
              <w:t xml:space="preserve">企业自检 </w:t>
            </w:r>
            <w:r>
              <w:rPr>
                <w:rFonts w:hint="eastAsia"/>
              </w:rPr>
              <w:t>□</w:t>
            </w:r>
            <w:r>
              <w:rPr>
                <w:rFonts w:hint="eastAsia"/>
                <w:color w:val="000000" w:themeColor="text1"/>
              </w:rPr>
              <w:t>第</w:t>
            </w:r>
            <w:r>
              <w:rPr>
                <w:rFonts w:hint="eastAsia"/>
                <w:color w:val="000000" w:themeColor="text1"/>
                <w:highlight w:val="none"/>
              </w:rPr>
              <w:t xml:space="preserve">三方监测 </w:t>
            </w:r>
            <w:r>
              <w:rPr>
                <w:rFonts w:hint="eastAsia" w:ascii="Wingdings" w:hAnsi="Wingdings"/>
                <w:color w:val="000000" w:themeColor="text1"/>
                <w:highlight w:val="none"/>
              </w:rPr>
              <w:t>□</w:t>
            </w:r>
            <w:r>
              <w:rPr>
                <w:rFonts w:hint="eastAsia"/>
                <w:color w:val="000000" w:themeColor="text1"/>
                <w:highlight w:val="none"/>
              </w:rPr>
              <w:t xml:space="preserve">主管部门抽查  </w:t>
            </w:r>
            <w:r>
              <w:rPr>
                <w:rFonts w:hint="eastAsia" w:ascii="Wingdings" w:hAnsi="Wingdings"/>
                <w:color w:val="000000" w:themeColor="text1"/>
                <w:highlight w:val="none"/>
              </w:rPr>
              <w:t>□</w:t>
            </w:r>
            <w:r>
              <w:rPr>
                <w:rFonts w:hint="eastAsia"/>
                <w:color w:val="000000" w:themeColor="text1"/>
                <w:highlight w:val="none"/>
              </w:rPr>
              <w:t>其他</w:t>
            </w:r>
          </w:p>
          <w:p>
            <w:pPr>
              <w:rPr>
                <w:color w:val="000000" w:themeColor="text1"/>
                <w:highlight w:val="none"/>
              </w:rPr>
            </w:pPr>
            <w:r>
              <w:rPr>
                <w:rFonts w:hint="eastAsia"/>
                <w:color w:val="000000" w:themeColor="text1"/>
                <w:highlight w:val="none"/>
              </w:rPr>
              <w:t>《职业病危害因素检测报告》编号：</w:t>
            </w:r>
            <w:r>
              <w:rPr>
                <w:rFonts w:hint="eastAsia"/>
                <w:color w:val="000000" w:themeColor="text1"/>
                <w:highlight w:val="none"/>
                <w:u w:val="single"/>
              </w:rPr>
              <w:t xml:space="preserve">                        </w:t>
            </w:r>
            <w:r>
              <w:rPr>
                <w:rFonts w:hint="eastAsia"/>
                <w:color w:val="000000" w:themeColor="text1"/>
                <w:highlight w:val="none"/>
              </w:rPr>
              <w:t>。</w:t>
            </w:r>
          </w:p>
          <w:p>
            <w:pPr>
              <w:rPr>
                <w:color w:val="auto"/>
                <w:highlight w:val="none"/>
              </w:rPr>
            </w:pPr>
            <w:r>
              <w:rPr>
                <w:rFonts w:hint="eastAsia"/>
                <w:color w:val="auto"/>
                <w:highlight w:val="none"/>
              </w:rPr>
              <w:t>职业病体检：</w:t>
            </w:r>
            <w:r>
              <w:rPr>
                <w:rFonts w:hint="eastAsia" w:ascii="Wingdings" w:hAnsi="Wingdings"/>
                <w:color w:val="auto"/>
                <w:highlight w:val="none"/>
                <w:lang w:eastAsia="zh-CN"/>
              </w:rPr>
              <w:t>■</w:t>
            </w:r>
            <w:r>
              <w:rPr>
                <w:rFonts w:hint="eastAsia"/>
                <w:color w:val="auto"/>
                <w:highlight w:val="none"/>
              </w:rPr>
              <w:t xml:space="preserve">入职 </w:t>
            </w:r>
            <w:r>
              <w:rPr>
                <w:rFonts w:hint="eastAsia" w:ascii="Wingdings" w:hAnsi="Wingdings"/>
                <w:color w:val="auto"/>
                <w:highlight w:val="none"/>
              </w:rPr>
              <w:t>□</w:t>
            </w:r>
            <w:r>
              <w:rPr>
                <w:rFonts w:hint="eastAsia"/>
                <w:color w:val="auto"/>
                <w:highlight w:val="none"/>
              </w:rPr>
              <w:t xml:space="preserve">离职 </w:t>
            </w:r>
            <w:r>
              <w:rPr>
                <w:rFonts w:hint="eastAsia" w:ascii="宋体" w:hAnsi="宋体" w:cs="宋体"/>
                <w:color w:val="auto"/>
                <w:highlight w:val="none"/>
              </w:rPr>
              <w:t>■</w:t>
            </w:r>
            <w:r>
              <w:rPr>
                <w:rFonts w:hint="eastAsia"/>
                <w:color w:val="auto"/>
                <w:highlight w:val="none"/>
              </w:rPr>
              <w:t>在职（定期）</w:t>
            </w:r>
          </w:p>
          <w:p>
            <w:pPr>
              <w:rPr>
                <w:highlight w:val="none"/>
              </w:rPr>
            </w:pPr>
            <w:r>
              <w:rPr>
                <w:rFonts w:hint="eastAsia"/>
                <w:highlight w:val="none"/>
              </w:rPr>
              <w:t>《职业病体检》编号：</w:t>
            </w:r>
            <w:r>
              <w:rPr>
                <w:rFonts w:hint="eastAsia"/>
                <w:highlight w:val="none"/>
                <w:u w:val="single"/>
                <w:lang w:val="en-US" w:eastAsia="zh-CN"/>
              </w:rPr>
              <w:t>提供有普通体检报告。</w:t>
            </w:r>
          </w:p>
          <w:p>
            <w:r>
              <w:rPr>
                <w:rFonts w:hint="eastAsia"/>
                <w:highlight w:val="none"/>
              </w:rPr>
              <w:t>《建筑消防检测报告》编号：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宋体" w:hAnsi="宋体" w:cs="宋体"/>
              </w:rPr>
              <w:t>■</w:t>
            </w:r>
            <w:r>
              <w:rPr>
                <w:rFonts w:hint="eastAsia"/>
              </w:rPr>
              <w:t>符合要求 □存在不足，</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w:t>
            </w:r>
            <w:r>
              <w:rPr>
                <w:rFonts w:hint="eastAsia" w:ascii="Times New Roman" w:hAnsi="Times New Roman" w:eastAsia="宋体" w:cs="Times New Roman"/>
              </w:rPr>
              <w:t>度策</w:t>
            </w:r>
            <w:r>
              <w:rPr>
                <w:rFonts w:hint="eastAsia"/>
              </w:rPr>
              <w:t>划于</w:t>
            </w:r>
            <w:r>
              <w:rPr>
                <w:rFonts w:hint="eastAsia"/>
                <w:u w:val="single"/>
                <w:lang w:eastAsia="zh-CN"/>
              </w:rPr>
              <w:t>2022年3月22日</w:t>
            </w:r>
            <w:r>
              <w:rPr>
                <w:rFonts w:hint="eastAsia"/>
              </w:rPr>
              <w:t>实施了职业健康安全管理体系内部审核，对职业健康安全管理体系的符合性和有效性进行了审核。内审发现的</w:t>
            </w:r>
            <w:r>
              <w:rPr>
                <w:rFonts w:hint="eastAsia"/>
                <w:highlight w:val="none"/>
                <w:u w:val="single"/>
              </w:rPr>
              <w:t xml:space="preserve"> 1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宋体" w:hAnsi="宋体" w:eastAsia="宋体" w:cs="宋体"/>
                <w:lang w:eastAsia="zh-CN"/>
              </w:rPr>
              <w:t>■</w:t>
            </w:r>
            <w:r>
              <w:rPr>
                <w:rFonts w:hint="eastAsia" w:ascii="Wingdings" w:hAnsi="Wingdings"/>
                <w:lang w:eastAsia="zh-CN"/>
              </w:rPr>
              <w:t>内审贯穿了多场所/临时现场</w:t>
            </w:r>
            <w:r>
              <w:rPr>
                <w:rFonts w:hint="eastAsia"/>
              </w:rPr>
              <w:t>，内审的验证结论是正面的。管理者代表相应的职权覆盖了所有的场所。）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w:t>
            </w:r>
            <w:r>
              <w:rPr>
                <w:rFonts w:hint="eastAsia" w:ascii="Times New Roman" w:hAnsi="Times New Roman" w:eastAsia="宋体" w:cs="Times New Roman"/>
                <w:highlight w:val="none"/>
              </w:rPr>
              <w:t>隔，在</w:t>
            </w:r>
            <w:r>
              <w:rPr>
                <w:rFonts w:hint="eastAsia" w:cs="Times New Roman"/>
                <w:highlight w:val="none"/>
                <w:u w:val="single"/>
                <w:lang w:eastAsia="zh-CN"/>
              </w:rPr>
              <w:t>2022年4月11日</w:t>
            </w:r>
            <w:r>
              <w:rPr>
                <w:rFonts w:hint="eastAsia" w:ascii="Times New Roman" w:hAnsi="Times New Roman" w:eastAsia="宋体" w:cs="Times New Roman"/>
                <w:highlight w:val="none"/>
              </w:rPr>
              <w:t>对组织的职</w:t>
            </w:r>
            <w:r>
              <w:rPr>
                <w:rFonts w:hint="eastAsia" w:ascii="Times New Roman" w:hAnsi="Times New Roman" w:eastAsia="宋体" w:cs="Times New Roman"/>
              </w:rPr>
              <w:t>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宋体" w:hAnsi="宋体" w:cs="宋体"/>
              </w:rPr>
              <w:t>■</w:t>
            </w:r>
            <w:r>
              <w:rPr>
                <w:rFonts w:hint="eastAsia" w:ascii="Wingdings" w:hAnsi="Wingdings"/>
              </w:rPr>
              <w:t>外审不符合项</w:t>
            </w:r>
            <w:r>
              <w:rPr>
                <w:rFonts w:hint="eastAsia"/>
              </w:rPr>
              <w:t xml:space="preserve">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3</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04057508"/>
    <w:rsid w:val="0DF50582"/>
    <w:rsid w:val="11E35D7A"/>
    <w:rsid w:val="1DC7550B"/>
    <w:rsid w:val="33B74AC1"/>
    <w:rsid w:val="37D074B3"/>
    <w:rsid w:val="39FB535D"/>
    <w:rsid w:val="5E4178CA"/>
    <w:rsid w:val="68AB1D6C"/>
    <w:rsid w:val="6D5416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20358</Words>
  <Characters>21486</Characters>
  <Lines>150</Lines>
  <Paragraphs>42</Paragraphs>
  <TotalTime>7</TotalTime>
  <ScaleCrop>false</ScaleCrop>
  <LinksUpToDate>false</LinksUpToDate>
  <CharactersWithSpaces>24181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2022-08-03T08:31:59Z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