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0157-2020-QEO-2022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衡水亚通工程橡胶有限公司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衡水亚通工程橡胶有限公司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河北省衡水滨湖新区彭杜乡赵辛庄村</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hint="eastAsia" w:ascii="Times New Roman" w:hAnsi="Times New Roman" w:eastAsia="宋体" w:cs="Times New Roman"/>
                <w:kern w:val="2"/>
                <w:sz w:val="21"/>
                <w:szCs w:val="24"/>
                <w:lang w:val="en-US" w:eastAsia="zh-CN" w:bidi="ar-SA"/>
              </w:rPr>
            </w:pPr>
            <w:r>
              <w:t>河北省衡水滨湖新区彭杜乡赵辛庄村</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赵文豹</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18903181860</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赵青龙</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赵永檩</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1、桥梁伸缩缝：将型钢进行尺寸切割下料+钢筋尺寸下料——型钢并缝合缝——龙门架焊接+U型钢筋焊接——伸缩缝表面除锈处理、喷漆（外包）。</w:t>
            </w:r>
          </w:p>
          <w:p>
            <w:pPr>
              <w:snapToGrid w:val="0"/>
              <w:spacing w:line="280" w:lineRule="exact"/>
              <w:jc w:val="both"/>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2、橡胶止水带：橡胶原料切条——入摸-硫化成型（需确认过程）——开模修边</w:t>
            </w:r>
          </w:p>
          <w:p>
            <w:pPr>
              <w:snapToGrid w:val="0"/>
              <w:spacing w:line="280" w:lineRule="exact"/>
              <w:jc w:val="both"/>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3、盆式支座：原材料（粘结剂、球冠衬板、上、下支座板）→下料→钻孔/开槽/钻丝/攻丝→焊接（需确认过程）→抛丸→攻丝→车背面→车正面→喷漆（外包）</w:t>
            </w:r>
          </w:p>
          <w:p>
            <w:pPr>
              <w:spacing w:line="360" w:lineRule="exact"/>
            </w:pPr>
            <w:r>
              <w:rPr>
                <w:rFonts w:hint="default" w:ascii="Times New Roman" w:hAnsi="Times New Roman" w:eastAsia="宋体" w:cs="Times New Roman"/>
                <w:b w:val="0"/>
                <w:bCs/>
                <w:sz w:val="21"/>
                <w:szCs w:val="21"/>
                <w:lang w:val="en-US" w:eastAsia="zh-CN"/>
              </w:rPr>
              <w:t>4、橡胶支座：橡胶原料切条→入摸→硫化→出模具→修边</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968"/>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2022年08月04日 上午至2022年08月04日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bookmarkStart w:id="7" w:name="初审"/>
            <w:bookmarkStart w:id="8" w:name="监督勾选"/>
            <w:r>
              <w:rPr>
                <w:rFonts w:hint="eastAsia"/>
              </w:rPr>
              <w:t>■</w:t>
            </w:r>
            <w:bookmarkEnd w:id="7"/>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6"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监督勾选Add1"/>
            <w:r>
              <w:rPr>
                <w:rFonts w:hint="eastAsia"/>
              </w:rPr>
              <w:t>□</w:t>
            </w:r>
            <w:bookmarkEnd w:id="15"/>
            <w:r>
              <w:rPr>
                <w:rFonts w:hint="eastAsia"/>
              </w:rPr>
              <w:t>初审二阶段</w:t>
            </w:r>
            <w:bookmarkStart w:id="16" w:name="二阶段勾选"/>
            <w:r>
              <w:rPr>
                <w:rFonts w:hint="eastAsia"/>
              </w:rPr>
              <w:t>■</w:t>
            </w:r>
            <w:bookmarkEnd w:id="16"/>
            <w:r>
              <w:rPr>
                <w:rFonts w:hint="eastAsia"/>
              </w:rPr>
              <w:t>监督第</w:t>
            </w:r>
            <w:bookmarkStart w:id="17" w:name="监督次数"/>
            <w:bookmarkEnd w:id="17"/>
            <w:r>
              <w:rPr>
                <w:rFonts w:hint="eastAsia"/>
                <w:lang w:val="en-US" w:eastAsia="zh-CN"/>
              </w:rPr>
              <w:t>2</w:t>
            </w:r>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exact"/>
        </w:trPr>
        <w:tc>
          <w:tcPr>
            <w:tcW w:w="1632" w:type="dxa"/>
            <w:gridSpan w:val="2"/>
          </w:tcPr>
          <w:p>
            <w:pPr>
              <w:tabs>
                <w:tab w:val="left" w:pos="4285"/>
              </w:tabs>
              <w:rPr>
                <w:rFonts w:cs="Arial"/>
                <w:b/>
                <w:bCs/>
                <w:color w:val="0000FF"/>
                <w:szCs w:val="21"/>
              </w:rPr>
            </w:pPr>
            <w:r>
              <w:rPr>
                <w:rFonts w:hint="eastAsia"/>
              </w:rPr>
              <w:t>审核地址</w:t>
            </w:r>
          </w:p>
        </w:tc>
        <w:tc>
          <w:tcPr>
            <w:tcW w:w="7831" w:type="dxa"/>
            <w:gridSpan w:val="3"/>
            <w:tcMar>
              <w:left w:w="113" w:type="dxa"/>
            </w:tcMar>
          </w:tcPr>
          <w:p>
            <w:pPr>
              <w:rPr>
                <w:rFonts w:ascii="宋体"/>
                <w:b/>
                <w:color w:val="0000FF"/>
                <w:szCs w:val="21"/>
              </w:rPr>
            </w:pPr>
            <w:r>
              <w:t>河北省衡水滨湖新区彭杜乡赵辛庄村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710" w:type="dxa"/>
            <w:gridSpan w:val="3"/>
            <w:vMerge w:val="restart"/>
            <w:vAlign w:val="center"/>
          </w:tcPr>
          <w:p>
            <w:pPr>
              <w:rPr>
                <w:sz w:val="21"/>
                <w:szCs w:val="21"/>
              </w:rPr>
            </w:pPr>
            <w:bookmarkStart w:id="20" w:name="审核范围"/>
            <w:r>
              <w:rPr>
                <w:sz w:val="21"/>
                <w:szCs w:val="21"/>
              </w:rPr>
              <w:t>Q：橡胶支座、橡胶止水带、盆式支座、桥梁伸缩缝的生产</w:t>
            </w:r>
          </w:p>
          <w:p>
            <w:pPr>
              <w:rPr>
                <w:sz w:val="21"/>
                <w:szCs w:val="21"/>
              </w:rPr>
            </w:pPr>
            <w:r>
              <w:rPr>
                <w:sz w:val="21"/>
                <w:szCs w:val="21"/>
              </w:rPr>
              <w:t>E：橡胶支座、橡胶止水带、盆式支座、桥梁伸缩缝的生产所涉及的相关环境管理活动</w:t>
            </w:r>
          </w:p>
          <w:p>
            <w:r>
              <w:rPr>
                <w:sz w:val="21"/>
                <w:szCs w:val="21"/>
              </w:rPr>
              <w:t>O：橡胶支座、橡胶止水带、盆式支座、桥梁伸缩缝的生产所涉及的相关职业健康安全管理活动</w:t>
            </w:r>
            <w:bookmarkEnd w:id="20"/>
          </w:p>
        </w:tc>
        <w:tc>
          <w:tcPr>
            <w:tcW w:w="313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623" w:type="dxa"/>
            <w:vMerge w:val="continue"/>
            <w:vAlign w:val="center"/>
          </w:tcPr>
          <w:p/>
        </w:tc>
        <w:tc>
          <w:tcPr>
            <w:tcW w:w="5710" w:type="dxa"/>
            <w:gridSpan w:val="3"/>
            <w:vMerge w:val="continue"/>
            <w:vAlign w:val="center"/>
          </w:tcPr>
          <w:p/>
        </w:tc>
        <w:tc>
          <w:tcPr>
            <w:tcW w:w="3130" w:type="dxa"/>
            <w:vAlign w:val="center"/>
          </w:tcPr>
          <w:p>
            <w:pPr>
              <w:jc w:val="left"/>
              <w:rPr>
                <w:sz w:val="21"/>
                <w:szCs w:val="21"/>
              </w:rPr>
            </w:pPr>
            <w:bookmarkStart w:id="21" w:name="专业代码"/>
            <w:r>
              <w:rPr>
                <w:sz w:val="21"/>
                <w:szCs w:val="21"/>
              </w:rPr>
              <w:t>Q：14.01.02;17.06.01</w:t>
            </w:r>
          </w:p>
          <w:p>
            <w:pPr>
              <w:jc w:val="left"/>
              <w:rPr>
                <w:sz w:val="21"/>
                <w:szCs w:val="21"/>
              </w:rPr>
            </w:pPr>
            <w:r>
              <w:rPr>
                <w:sz w:val="21"/>
                <w:szCs w:val="21"/>
              </w:rPr>
              <w:t>E：14.01.02;17.06.01</w:t>
            </w:r>
          </w:p>
          <w:p>
            <w:r>
              <w:rPr>
                <w:sz w:val="21"/>
                <w:szCs w:val="21"/>
              </w:rPr>
              <w:t>O：14.01.02;17.06.01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default" w:ascii="Times New Roman" w:hAnsi="Times New Roman" w:eastAsia="宋体" w:cs="Times New Roman"/>
                <w:kern w:val="2"/>
                <w:sz w:val="21"/>
                <w:szCs w:val="21"/>
                <w:lang w:val="en-US" w:eastAsia="zh-CN" w:bidi="ar-SA"/>
              </w:rPr>
              <w:t>2019年12月1日</w:t>
            </w:r>
          </w:p>
        </w:tc>
        <w:tc>
          <w:tcPr>
            <w:tcW w:w="1968" w:type="dxa"/>
            <w:vAlign w:val="center"/>
          </w:tcPr>
          <w:p>
            <w:r>
              <w:rPr>
                <w:rFonts w:hint="eastAsia"/>
              </w:rPr>
              <w:t>管理体系运行已超过3个月</w:t>
            </w:r>
          </w:p>
        </w:tc>
        <w:tc>
          <w:tcPr>
            <w:tcW w:w="3130"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w:t>
            </w:r>
          </w:p>
        </w:tc>
        <w:tc>
          <w:tcPr>
            <w:tcW w:w="1968" w:type="dxa"/>
            <w:vAlign w:val="center"/>
          </w:tcPr>
          <w:p>
            <w:r>
              <w:rPr>
                <w:rFonts w:hint="eastAsia"/>
              </w:rPr>
              <w:t>认证证书有效期</w:t>
            </w:r>
          </w:p>
          <w:p>
            <w:r>
              <w:rPr>
                <w:rFonts w:hint="eastAsia"/>
              </w:rPr>
              <w:t>（初审除外）</w:t>
            </w:r>
          </w:p>
        </w:tc>
        <w:tc>
          <w:tcPr>
            <w:tcW w:w="3130" w:type="dxa"/>
            <w:vAlign w:val="center"/>
          </w:tcPr>
          <w:p>
            <w:r>
              <w:rPr>
                <w:rFonts w:hint="eastAsia"/>
              </w:rPr>
              <w:t>有效至2023-06-02</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80"/>
        <w:gridCol w:w="1509"/>
        <w:gridCol w:w="573"/>
        <w:gridCol w:w="2287"/>
        <w:gridCol w:w="182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38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287"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p>
        </w:tc>
        <w:tc>
          <w:tcPr>
            <w:tcW w:w="182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380" w:type="dxa"/>
          </w:tcPr>
          <w:p>
            <w:pPr>
              <w:spacing w:before="40" w:after="40"/>
              <w:rPr>
                <w:rFonts w:eastAsia="黑体"/>
                <w:szCs w:val="21"/>
                <w:lang w:val="de-DE" w:eastAsia="ja-JP"/>
              </w:rPr>
            </w:pPr>
            <w:r>
              <w:rPr>
                <w:rFonts w:hint="eastAsia" w:eastAsia="黑体"/>
                <w:szCs w:val="21"/>
                <w:lang w:val="de-DE" w:eastAsia="ja-JP"/>
              </w:rPr>
              <w:t>衡水亚通工程橡胶有限公司</w:t>
            </w:r>
            <w:r>
              <w:rPr>
                <w:rFonts w:hint="eastAsia" w:eastAsia="黑体"/>
                <w:szCs w:val="21"/>
                <w:lang w:val="en-US" w:eastAsia="zh-CN"/>
              </w:rPr>
              <w:t>/</w:t>
            </w:r>
            <w:r>
              <w:rPr>
                <w:rFonts w:hint="eastAsia" w:eastAsia="黑体"/>
                <w:szCs w:val="21"/>
                <w:lang w:val="de-DE" w:eastAsia="ja-JP"/>
              </w:rPr>
              <w:t>河北省衡水滨湖新区彭杜乡赵辛庄村</w:t>
            </w:r>
          </w:p>
        </w:tc>
        <w:tc>
          <w:tcPr>
            <w:tcW w:w="1509" w:type="dxa"/>
          </w:tcPr>
          <w:p>
            <w:pPr>
              <w:spacing w:before="40" w:after="40"/>
              <w:rPr>
                <w:rFonts w:eastAsia="黑体"/>
                <w:szCs w:val="21"/>
                <w:lang w:val="de-DE" w:eastAsia="ja-JP"/>
              </w:rPr>
            </w:pPr>
            <w:r>
              <w:rPr>
                <w:rFonts w:hint="eastAsia" w:eastAsia="黑体"/>
                <w:szCs w:val="21"/>
                <w:lang w:val="de-DE" w:eastAsia="ja-JP"/>
              </w:rPr>
              <w:t>河北省衡水滨湖新区彭杜乡赵辛庄村</w:t>
            </w:r>
          </w:p>
        </w:tc>
        <w:tc>
          <w:tcPr>
            <w:tcW w:w="573"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2287" w:type="dxa"/>
            <w:vAlign w:val="center"/>
          </w:tcPr>
          <w:p>
            <w:pPr>
              <w:pStyle w:val="21"/>
              <w:rPr>
                <w:rFonts w:eastAsia="黑体" w:cs="Arial"/>
                <w:sz w:val="21"/>
                <w:szCs w:val="21"/>
                <w:lang w:val="en-US" w:eastAsia="ja-JP"/>
              </w:rPr>
            </w:pPr>
            <w:r>
              <w:rPr>
                <w:sz w:val="21"/>
                <w:szCs w:val="21"/>
              </w:rPr>
              <w:t>橡胶支座、橡胶止水带、盆式支座、桥梁伸缩缝的生产</w:t>
            </w:r>
          </w:p>
        </w:tc>
        <w:tc>
          <w:tcPr>
            <w:tcW w:w="1828" w:type="dxa"/>
            <w:vAlign w:val="center"/>
          </w:tcPr>
          <w:p>
            <w:pPr>
              <w:rPr>
                <w:rFonts w:hint="eastAsia" w:ascii="宋体" w:hAnsi="宋体" w:eastAsia="宋体"/>
                <w:b/>
                <w:color w:val="000000"/>
                <w:szCs w:val="21"/>
                <w:lang w:val="en-US" w:eastAsia="zh-CN"/>
              </w:rPr>
            </w:pPr>
            <w:r>
              <w:rPr>
                <w:rFonts w:hint="eastAsia" w:ascii="宋体" w:hAnsi="宋体"/>
                <w:b/>
                <w:color w:val="000000"/>
                <w:szCs w:val="21"/>
                <w:lang w:val="de-DE"/>
              </w:rPr>
              <w:t>GB/T19001-201</w:t>
            </w:r>
            <w:r>
              <w:rPr>
                <w:rFonts w:hint="eastAsia" w:ascii="宋体" w:hAnsi="宋体"/>
                <w:b/>
                <w:color w:val="000000"/>
                <w:szCs w:val="21"/>
                <w:lang w:val="en-US" w:eastAsia="zh-CN"/>
              </w:rPr>
              <w:t>6</w:t>
            </w:r>
          </w:p>
          <w:p>
            <w:pPr>
              <w:rPr>
                <w:rFonts w:hint="eastAsia"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w:t>
            </w:r>
            <w:r>
              <w:rPr>
                <w:rFonts w:hint="eastAsia" w:ascii="宋体" w:hAnsi="宋体"/>
                <w:b/>
                <w:color w:val="000000"/>
                <w:szCs w:val="21"/>
                <w:lang w:val="en-US" w:eastAsia="zh-CN"/>
              </w:rPr>
              <w:t>4</w:t>
            </w:r>
            <w:r>
              <w:rPr>
                <w:rFonts w:hint="eastAsia" w:ascii="宋体" w:hAnsi="宋体"/>
                <w:b/>
                <w:color w:val="000000"/>
                <w:szCs w:val="21"/>
                <w:lang w:val="de-DE"/>
              </w:rPr>
              <w:t>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12"/>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512" w:type="dxa"/>
            <w:vAlign w:val="center"/>
          </w:tcPr>
          <w:p>
            <w:r>
              <w:rPr>
                <w:rFonts w:hint="eastAsia"/>
              </w:rPr>
              <w:t>审核员注册证书号</w:t>
            </w:r>
          </w:p>
        </w:tc>
        <w:tc>
          <w:tcPr>
            <w:tcW w:w="353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3537" w:type="dxa"/>
            <w:vAlign w:val="center"/>
          </w:tcPr>
          <w:p>
            <w:r>
              <w:t>Q:14.01.02,17.06.01</w:t>
            </w:r>
          </w:p>
          <w:p>
            <w:r>
              <w:t>E:14.01.02,17.06.01</w:t>
            </w:r>
          </w:p>
          <w:p>
            <w:pPr>
              <w:rPr>
                <w:rFonts w:hint="eastAsia" w:ascii="Times New Roman" w:hAnsi="Times New Roman" w:eastAsia="宋体" w:cs="Times New Roman"/>
                <w:kern w:val="2"/>
                <w:sz w:val="21"/>
                <w:szCs w:val="24"/>
                <w:lang w:val="de-DE" w:eastAsia="zh-CN" w:bidi="ar-SA"/>
              </w:rPr>
            </w:pPr>
            <w:r>
              <w:t>O:14.01.02,17.06.01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余家龙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2512" w:type="dxa"/>
            <w:vAlign w:val="center"/>
          </w:tcPr>
          <w:p>
            <w:r>
              <w:t>2020-N1QMS-1262293</w:t>
            </w:r>
          </w:p>
          <w:p>
            <w:r>
              <w:t>2020-N1EMS-1262293</w:t>
            </w:r>
          </w:p>
          <w:p>
            <w:pPr>
              <w:rPr>
                <w:rFonts w:ascii="Times New Roman" w:hAnsi="Times New Roman" w:eastAsia="宋体" w:cs="Times New Roman"/>
                <w:kern w:val="2"/>
                <w:sz w:val="21"/>
                <w:szCs w:val="24"/>
                <w:lang w:val="en-US" w:eastAsia="zh-CN" w:bidi="ar-SA"/>
              </w:rPr>
            </w:pPr>
            <w:r>
              <w:t>2021-N1OHSMS-1262293</w:t>
            </w:r>
          </w:p>
        </w:tc>
        <w:tc>
          <w:tcPr>
            <w:tcW w:w="3537" w:type="dxa"/>
            <w:vAlign w:val="center"/>
          </w:tcPr>
          <w:p>
            <w:pPr>
              <w:rPr>
                <w:rFonts w:hint="eastAsia" w:ascii="Times New Roman" w:hAnsi="Times New Roman" w:eastAsia="宋体" w:cs="Times New Roman"/>
                <w:kern w:val="2"/>
                <w:sz w:val="21"/>
                <w:szCs w:val="24"/>
                <w:lang w:val="de-DE" w:eastAsia="zh-CN" w:bidi="ar-SA"/>
              </w:rPr>
            </w:pPr>
            <w:r>
              <w:t>E:14.01.02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hint="default" w:ascii="Times New Roman" w:hAnsi="Times New Roman" w:eastAsia="宋体" w:cs="Times New Roman"/>
                <w:kern w:val="2"/>
                <w:sz w:val="21"/>
                <w:szCs w:val="24"/>
                <w:lang w:val="en-US" w:eastAsia="zh-CN" w:bidi="ar-SA"/>
              </w:rPr>
            </w:pPr>
            <w:r>
              <w:t>女</w:t>
            </w:r>
          </w:p>
        </w:tc>
        <w:tc>
          <w:tcPr>
            <w:tcW w:w="2512"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3537" w:type="dxa"/>
            <w:vAlign w:val="center"/>
          </w:tcPr>
          <w:p>
            <w:pPr>
              <w:rPr>
                <w:rFonts w:hint="eastAsia" w:ascii="Times New Roman" w:hAnsi="Times New Roman" w:eastAsia="宋体" w:cs="Times New Roman"/>
                <w:kern w:val="2"/>
                <w:sz w:val="21"/>
                <w:szCs w:val="24"/>
                <w:lang w:val="de-DE" w:eastAsia="zh-CN" w:bidi="ar-SA"/>
              </w:rPr>
            </w:pPr>
            <w:r>
              <w:t>E:14.01.02,17.06.01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512" w:type="dxa"/>
            <w:vAlign w:val="center"/>
          </w:tcPr>
          <w:p>
            <w:r>
              <w:rPr>
                <w:rFonts w:hint="eastAsia"/>
              </w:rPr>
              <w:t>工作单位</w:t>
            </w:r>
          </w:p>
        </w:tc>
        <w:tc>
          <w:tcPr>
            <w:tcW w:w="3537"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512" w:type="dxa"/>
            <w:vAlign w:val="center"/>
          </w:tcPr>
          <w:p/>
        </w:tc>
        <w:tc>
          <w:tcPr>
            <w:tcW w:w="3537" w:type="dxa"/>
            <w:vAlign w:val="center"/>
          </w:tcPr>
          <w:p/>
        </w:tc>
      </w:tr>
    </w:tbl>
    <w:p/>
    <w:p>
      <w:pPr>
        <w:rPr>
          <w:rFonts w:hint="eastAsia"/>
        </w:rPr>
      </w:pPr>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default" w:ascii="Times New Roman" w:hAnsi="Times New Roman" w:eastAsia="宋体" w:cs="Times New Roman"/>
                <w:sz w:val="21"/>
                <w:szCs w:val="21"/>
              </w:rPr>
              <w:t>上次审核发现的不符合项</w:t>
            </w:r>
            <w:r>
              <w:rPr>
                <w:rFonts w:hint="default" w:ascii="Times New Roman" w:hAnsi="Times New Roman" w:eastAsia="宋体" w:cs="Times New Roman"/>
                <w:sz w:val="21"/>
                <w:szCs w:val="21"/>
                <w:lang w:eastAsia="zh-CN"/>
              </w:rPr>
              <w:t>分布在供销部</w:t>
            </w:r>
            <w:r>
              <w:rPr>
                <w:rFonts w:hint="default" w:ascii="Times New Roman" w:hAnsi="Times New Roman" w:eastAsia="宋体" w:cs="Times New Roman"/>
                <w:sz w:val="21"/>
                <w:szCs w:val="21"/>
                <w:lang w:val="en-US" w:eastAsia="zh-CN"/>
              </w:rPr>
              <w:t>Q8.4.1条款及EO8.1</w:t>
            </w:r>
            <w:r>
              <w:rPr>
                <w:rFonts w:hint="default" w:ascii="Times New Roman" w:hAnsi="Times New Roman" w:eastAsia="宋体" w:cs="Times New Roman"/>
                <w:sz w:val="21"/>
                <w:szCs w:val="21"/>
              </w:rPr>
              <w:t>条款，本次审核未发生类似问题，采取的纠正措施有效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Pr>
        <w:pStyle w:val="2"/>
      </w:pPr>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28575</wp:posOffset>
                  </wp:positionH>
                  <wp:positionV relativeFrom="paragraph">
                    <wp:posOffset>204470</wp:posOffset>
                  </wp:positionV>
                  <wp:extent cx="1045210" cy="50355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5210" cy="50355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eastAsia="宋体"/>
                <w:u w:val="single"/>
                <w:lang w:eastAsia="zh-CN"/>
              </w:rPr>
            </w:pPr>
            <w:r>
              <w:rPr>
                <w:rFonts w:hint="eastAsia" w:ascii="楷体" w:hAnsi="楷体" w:eastAsia="楷体" w:cs="楷体"/>
                <w:sz w:val="21"/>
                <w:szCs w:val="21"/>
                <w:lang w:eastAsia="zh-CN"/>
              </w:rPr>
              <w:t>以质为本、以客为尊；全员环保、污染预防；节能降耗、保障安全；遵守法规、持续发展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30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shd w:val="clear" w:color="auto" w:fill="C7DAF1" w:themeFill="text2" w:themeFillTint="32"/>
                  </w:pPr>
                  <w:r>
                    <w:rPr>
                      <w:rFonts w:hint="eastAsia"/>
                    </w:rPr>
                    <w:t>主要的风险或机遇描述</w:t>
                  </w:r>
                </w:p>
              </w:tc>
              <w:tc>
                <w:tcPr>
                  <w:tcW w:w="309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风险：所采购产品市场不稳定，希望签订的年度合同和保底价格，带来的采购和资金风险</w:t>
                  </w:r>
                  <w:r>
                    <w:rPr>
                      <w:rFonts w:hint="eastAsia" w:cs="Times New Roman"/>
                      <w:sz w:val="18"/>
                      <w:szCs w:val="18"/>
                      <w:lang w:val="en-US" w:eastAsia="zh-CN"/>
                    </w:rPr>
                    <w:t>;</w:t>
                  </w:r>
                  <w:r>
                    <w:rPr>
                      <w:rFonts w:hint="eastAsia" w:ascii="Times New Roman" w:hAnsi="Times New Roman" w:eastAsia="宋体" w:cs="Times New Roman"/>
                      <w:sz w:val="18"/>
                      <w:szCs w:val="18"/>
                    </w:rPr>
                    <w:t>机遇：所采购产品可能会降价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09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2"/>
              <w:gridCol w:w="215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1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21"/>
                      <w:szCs w:val="21"/>
                      <w:lang w:eastAsia="zh-CN"/>
                    </w:rPr>
                    <w:t>成品一次检验合格率98%以上；</w:t>
                  </w:r>
                </w:p>
              </w:tc>
              <w:tc>
                <w:tcPr>
                  <w:tcW w:w="2155" w:type="dxa"/>
                  <w:shd w:val="clear" w:color="auto" w:fill="auto"/>
                  <w:vAlign w:val="center"/>
                </w:tcPr>
                <w:p>
                  <w:pPr>
                    <w:rPr>
                      <w:rFonts w:hint="eastAsia" w:ascii="Times New Roman" w:hAnsi="Times New Roman" w:eastAsia="宋体" w:cs="Times New Roman"/>
                      <w:kern w:val="2"/>
                      <w:sz w:val="18"/>
                      <w:szCs w:val="18"/>
                      <w:lang w:val="en-GB" w:eastAsia="zh-CN" w:bidi="ar-SA"/>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21"/>
                      <w:szCs w:val="21"/>
                      <w:lang w:eastAsia="zh-CN"/>
                    </w:rPr>
                    <w:t>客户满意度85%以上</w:t>
                  </w:r>
                </w:p>
              </w:tc>
              <w:tc>
                <w:tcPr>
                  <w:tcW w:w="2155"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s="Times New Roman"/>
                <w:u w:val="single"/>
                <w:lang w:eastAsia="zh-CN"/>
              </w:rPr>
              <w:t>数控切割机、平板机、剪板机、硫化机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提供的“法律法规及其他要求清单”中消防法、噪声污染防治法、安全生产法、职业病防治法、国家危废名录等非现行有效版本.</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8"/>
              <w:gridCol w:w="1455"/>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8" w:type="dxa"/>
                </w:tcPr>
                <w:p>
                  <w:pPr>
                    <w:shd w:val="clear" w:color="auto" w:fill="C7DAF1" w:themeFill="text2" w:themeFillTint="32"/>
                    <w:jc w:val="left"/>
                  </w:pPr>
                  <w:r>
                    <w:rPr>
                      <w:rFonts w:hint="eastAsia"/>
                    </w:rPr>
                    <w:t>产品/服务名称</w:t>
                  </w:r>
                </w:p>
              </w:tc>
              <w:tc>
                <w:tcPr>
                  <w:tcW w:w="1455" w:type="dxa"/>
                </w:tcPr>
                <w:p>
                  <w:pPr>
                    <w:shd w:val="clear" w:color="auto" w:fill="C7DAF1" w:themeFill="text2" w:themeFillTint="32"/>
                    <w:jc w:val="left"/>
                  </w:pPr>
                  <w:r>
                    <w:rPr>
                      <w:rFonts w:hint="eastAsia"/>
                    </w:rPr>
                    <w:t>关键过程</w:t>
                  </w:r>
                </w:p>
              </w:tc>
              <w:tc>
                <w:tcPr>
                  <w:tcW w:w="2859"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8" w:type="dxa"/>
                </w:tcPr>
                <w:p>
                  <w:pPr>
                    <w:shd w:val="clear" w:color="auto" w:fill="C7DAF1" w:themeFill="text2" w:themeFillTint="32"/>
                    <w:jc w:val="left"/>
                  </w:pPr>
                  <w:r>
                    <w:rPr>
                      <w:sz w:val="21"/>
                      <w:szCs w:val="21"/>
                    </w:rPr>
                    <w:t>橡胶支座、</w:t>
                  </w:r>
                  <w:r>
                    <w:rPr>
                      <w:sz w:val="20"/>
                    </w:rPr>
                    <w:t>橡胶止水带</w:t>
                  </w:r>
                </w:p>
              </w:tc>
              <w:tc>
                <w:tcPr>
                  <w:tcW w:w="145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olor w:val="000000"/>
                      <w:sz w:val="20"/>
                      <w:szCs w:val="20"/>
                      <w:u w:val="single"/>
                      <w:lang w:val="en-US" w:eastAsia="zh-CN"/>
                    </w:rPr>
                    <w:t>配料</w:t>
                  </w:r>
                </w:p>
              </w:tc>
              <w:tc>
                <w:tcPr>
                  <w:tcW w:w="2859"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8" w:type="dxa"/>
                </w:tcPr>
                <w:p>
                  <w:pPr>
                    <w:shd w:val="clear" w:color="auto" w:fill="C7DAF1" w:themeFill="text2" w:themeFillTint="32"/>
                    <w:jc w:val="left"/>
                    <w:rPr>
                      <w:sz w:val="20"/>
                    </w:rPr>
                  </w:pPr>
                  <w:r>
                    <w:rPr>
                      <w:sz w:val="21"/>
                      <w:szCs w:val="21"/>
                    </w:rPr>
                    <w:t>盆式支座、</w:t>
                  </w:r>
                  <w:r>
                    <w:rPr>
                      <w:sz w:val="20"/>
                    </w:rPr>
                    <w:t>桥梁伸缩缝</w:t>
                  </w:r>
                </w:p>
              </w:tc>
              <w:tc>
                <w:tcPr>
                  <w:tcW w:w="1455" w:type="dxa"/>
                  <w:vAlign w:val="top"/>
                </w:tcPr>
                <w:p>
                  <w:pPr>
                    <w:shd w:val="clear" w:color="auto" w:fill="C7DAF1" w:themeFill="text2" w:themeFillTint="32"/>
                    <w:jc w:val="left"/>
                    <w:rPr>
                      <w:rFonts w:hint="default" w:ascii="宋体" w:hAnsi="宋体"/>
                      <w:color w:val="000000"/>
                      <w:sz w:val="20"/>
                      <w:szCs w:val="20"/>
                      <w:u w:val="single"/>
                      <w:lang w:val="en-US" w:eastAsia="zh-CN"/>
                    </w:rPr>
                  </w:pPr>
                  <w:r>
                    <w:rPr>
                      <w:rFonts w:hint="eastAsia" w:ascii="宋体" w:hAnsi="宋体"/>
                      <w:color w:val="000000"/>
                      <w:sz w:val="20"/>
                      <w:szCs w:val="20"/>
                      <w:u w:val="single"/>
                      <w:lang w:val="en-US" w:eastAsia="zh-CN"/>
                    </w:rPr>
                    <w:t>下料</w:t>
                  </w:r>
                </w:p>
              </w:tc>
              <w:tc>
                <w:tcPr>
                  <w:tcW w:w="2859" w:type="dxa"/>
                  <w:vAlign w:val="top"/>
                </w:tcPr>
                <w:p>
                  <w:pPr>
                    <w:shd w:val="clear" w:color="auto" w:fill="C7DAF1" w:themeFill="text2" w:themeFillTint="32"/>
                    <w:jc w:val="left"/>
                    <w:rPr>
                      <w:rFonts w:hint="default"/>
                      <w:color w:val="000000"/>
                      <w:u w:val="single"/>
                      <w:lang w:val="en-US" w:eastAsia="zh-CN"/>
                    </w:rPr>
                  </w:pPr>
                  <w:r>
                    <w:rPr>
                      <w:rFonts w:hint="eastAsia"/>
                      <w:color w:val="000000"/>
                      <w:u w:val="single"/>
                      <w:lang w:val="en-US" w:eastAsia="zh-CN"/>
                    </w:rPr>
                    <w:t>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硫化、焊接</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2022年3月2-3日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2022年3月4日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lang w:eastAsia="zh-CN"/>
                    </w:rPr>
                    <w:t>☑</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w:t>
            </w:r>
            <w:r>
              <w:rPr>
                <w:rFonts w:hint="eastAsia"/>
                <w:lang w:eastAsia="zh-CN"/>
              </w:rPr>
              <w:t>☑</w:t>
            </w:r>
            <w:r>
              <w:rPr>
                <w:rFonts w:hint="eastAsia"/>
              </w:rPr>
              <w:t>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eastAsia="宋体"/>
                <w:lang w:eastAsia="zh-CN"/>
              </w:rPr>
            </w:pPr>
            <w:r>
              <w:rPr>
                <w:rFonts w:hint="eastAsia"/>
                <w:lang w:eastAsia="zh-CN"/>
              </w:rPr>
              <w:t>以质为本、以客为尊；全员环保、污染预防；节能降耗、保障安全；遵守法规、持续发展</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生技部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8"/>
              <w:gridCol w:w="31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tcPr>
                <w:p>
                  <w:pPr>
                    <w:shd w:val="clear" w:color="auto" w:fill="EBF1DE" w:themeFill="accent3" w:themeFillTint="32"/>
                  </w:pPr>
                  <w:r>
                    <w:rPr>
                      <w:rFonts w:hint="eastAsia"/>
                    </w:rPr>
                    <w:t>主要的风险或机遇描述</w:t>
                  </w:r>
                </w:p>
              </w:tc>
              <w:tc>
                <w:tcPr>
                  <w:tcW w:w="31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sz w:val="18"/>
                      <w:szCs w:val="18"/>
                    </w:rPr>
                    <w:t>公司产品售后服务处理不好，顾客埋怨投诉较多，以及产品寿命结束后的回收处理问题</w:t>
                  </w:r>
                </w:p>
              </w:tc>
              <w:tc>
                <w:tcPr>
                  <w:tcW w:w="3197"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3197"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w:t>
            </w:r>
          </w:p>
          <w:p>
            <w:pPr>
              <w:shd w:val="clear" w:color="auto" w:fill="EBF1DE" w:themeFill="accent3" w:themeFillTint="32"/>
            </w:pPr>
            <w:r>
              <w:rPr>
                <w:rFonts w:hint="eastAsia"/>
                <w:lang w:eastAsia="zh-CN"/>
              </w:rPr>
              <w:t>☑</w:t>
            </w:r>
            <w:r>
              <w:rPr>
                <w:rFonts w:hint="eastAsia"/>
              </w:rPr>
              <w:t>环境影响报告书日期：</w:t>
            </w:r>
            <w:r>
              <w:rPr>
                <w:rFonts w:hint="eastAsia" w:ascii="楷体" w:hAnsi="楷体" w:eastAsia="楷体" w:cs="楷体"/>
                <w:sz w:val="21"/>
                <w:szCs w:val="21"/>
                <w:lang w:val="en-US" w:eastAsia="zh-CN"/>
              </w:rPr>
              <w:t>2018年1月</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危废合法处置□使用节能设备</w:t>
            </w:r>
            <w:r>
              <w:rPr>
                <w:rFonts w:hint="eastAsia"/>
                <w:lang w:eastAsia="zh-CN"/>
              </w:rPr>
              <w:t>☑</w:t>
            </w:r>
            <w:r>
              <w:rPr>
                <w:rFonts w:hint="eastAsia"/>
              </w:rPr>
              <w:t>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373"/>
              <w:gridCol w:w="11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tcPr>
                <w:p>
                  <w:pPr>
                    <w:shd w:val="clear" w:color="auto" w:fill="EBF1DE" w:themeFill="accent3" w:themeFillTint="3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环境目标</w:t>
                  </w:r>
                </w:p>
              </w:tc>
              <w:tc>
                <w:tcPr>
                  <w:tcW w:w="33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固废分类处置率100%；</w:t>
                  </w:r>
                </w:p>
              </w:tc>
              <w:tc>
                <w:tcPr>
                  <w:tcW w:w="3373"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对人员进行培训，设置</w:t>
                  </w:r>
                  <w:r>
                    <w:rPr>
                      <w:rFonts w:hint="eastAsia" w:cs="Times New Roman"/>
                      <w:sz w:val="18"/>
                      <w:szCs w:val="18"/>
                      <w:lang w:val="en-US" w:eastAsia="zh-CN"/>
                    </w:rPr>
                    <w:t>固废分类处置箱</w:t>
                  </w:r>
                </w:p>
              </w:tc>
              <w:tc>
                <w:tcPr>
                  <w:tcW w:w="111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废气、噪声排放达标</w:t>
                  </w:r>
                </w:p>
              </w:tc>
              <w:tc>
                <w:tcPr>
                  <w:tcW w:w="3373" w:type="dxa"/>
                  <w:shd w:val="clear" w:color="auto" w:fill="auto"/>
                  <w:vAlign w:val="center"/>
                </w:tcPr>
                <w:p>
                  <w:pPr>
                    <w:shd w:val="clear" w:color="auto" w:fill="EBF1DE" w:themeFill="accent3" w:themeFillTint="32"/>
                    <w:rPr>
                      <w:rFonts w:hint="default" w:ascii="Times New Roman" w:hAnsi="Times New Roman" w:cs="Times New Roman"/>
                      <w:sz w:val="18"/>
                      <w:szCs w:val="18"/>
                      <w:lang w:val="en-US" w:eastAsia="zh-CN"/>
                    </w:rPr>
                  </w:pPr>
                  <w:r>
                    <w:rPr>
                      <w:rFonts w:hint="eastAsia" w:cs="Times New Roman"/>
                      <w:sz w:val="18"/>
                      <w:szCs w:val="18"/>
                      <w:lang w:val="en-US" w:eastAsia="zh-CN"/>
                    </w:rPr>
                    <w:t>制定管理方案，对环保设备进行维护保养</w:t>
                  </w:r>
                </w:p>
              </w:tc>
              <w:tc>
                <w:tcPr>
                  <w:tcW w:w="111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cs="Times New Roman"/>
                <w:u w:val="single"/>
                <w:lang w:eastAsia="zh-CN"/>
              </w:rPr>
              <w:t>数控切割机、平板机、剪板机、硫化机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w:t>
            </w:r>
            <w:r>
              <w:rPr>
                <w:rFonts w:hint="default" w:ascii="Times New Roman" w:hAnsi="Times New Roman" w:eastAsia="宋体" w:cs="Times New Roman"/>
                <w:sz w:val="21"/>
                <w:szCs w:val="21"/>
                <w:u w:val="single"/>
                <w:lang w:val="en-US" w:eastAsia="zh-CN"/>
              </w:rPr>
              <w:t>布袋除尘器、UV光解装置、活性炭吸附装置、排气筒</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挥发性有机物在线检测仪</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提供的“法律法规及其他要求清单”中消防法、噪声污染防治法、安全生产法、职业病防治法、国家危废名录等非现行有效版本.</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hint="default" w:eastAsia="宋体"/>
                      <w:lang w:val="en-US" w:eastAsia="zh-CN"/>
                    </w:rPr>
                  </w:pPr>
                  <w:r>
                    <w:rPr>
                      <w:rFonts w:hint="eastAsia"/>
                      <w:lang w:val="en-US" w:eastAsia="zh-CN"/>
                    </w:rPr>
                    <w:t>废气、噪声排放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提供叉车、行车检验报告，详见附件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2022年2月25日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w:t>
            </w:r>
            <w:r>
              <w:rPr>
                <w:rFonts w:hint="eastAsia"/>
                <w:lang w:val="en-US" w:eastAsia="zh-CN"/>
              </w:rPr>
              <w:t>检</w:t>
            </w:r>
            <w:r>
              <w:rPr>
                <w:rFonts w:hint="eastAsia"/>
              </w:rPr>
              <w:t>测报告》编号：</w:t>
            </w:r>
            <w:r>
              <w:rPr>
                <w:rFonts w:hint="default" w:ascii="Times New Roman" w:hAnsi="Times New Roman" w:eastAsia="宋体" w:cs="Times New Roman"/>
                <w:bCs w:val="0"/>
                <w:spacing w:val="0"/>
                <w:kern w:val="2"/>
                <w:sz w:val="21"/>
                <w:szCs w:val="21"/>
                <w:lang w:val="en-US" w:eastAsia="zh-CN" w:bidi="ar-SA"/>
              </w:rPr>
              <w:t>HX22050533</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2022年3月2-3日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2022年3月4日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pacing w:before="40" w:after="40"/>
            </w:pPr>
            <w:r>
              <w:rPr>
                <w:rFonts w:hint="eastAsia"/>
              </w:rPr>
              <w:t>□安评三同时□职评三同时</w:t>
            </w:r>
            <w:r>
              <w:rPr>
                <w:rFonts w:hint="eastAsia"/>
                <w:lang w:eastAsia="zh-CN"/>
              </w:rPr>
              <w:t>☑</w:t>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lang w:eastAsia="zh-CN"/>
              </w:rPr>
            </w:pPr>
            <w:r>
              <w:rPr>
                <w:rFonts w:hint="eastAsia"/>
                <w:lang w:eastAsia="zh-CN"/>
              </w:rPr>
              <w:t>以质为本、以客为尊；全员环保、污染预防；节能降耗、保障安全；遵守法规、持续发展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生技部</w:t>
            </w:r>
          </w:p>
          <w:p>
            <w:pPr>
              <w:rPr>
                <w:rFonts w:hint="eastAsia" w:eastAsia="宋体"/>
                <w:lang w:val="en-US" w:eastAsia="zh-CN"/>
              </w:rPr>
            </w:pPr>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default" w:ascii="Times New Roman" w:hAnsi="Times New Roman" w:eastAsia="宋体" w:cs="Times New Roman"/>
                <w:b/>
                <w:bCs/>
                <w:sz w:val="21"/>
                <w:szCs w:val="21"/>
                <w:lang w:val="en-US" w:eastAsia="zh-CN"/>
              </w:rPr>
              <w:t>张志杰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41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tcPr>
                <w:p>
                  <w:r>
                    <w:rPr>
                      <w:rFonts w:hint="eastAsia"/>
                    </w:rPr>
                    <w:t>主要的风险或机遇描述</w:t>
                  </w:r>
                </w:p>
              </w:tc>
              <w:tc>
                <w:tcPr>
                  <w:tcW w:w="418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4188"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lang w:eastAsia="zh-CN"/>
              </w:rPr>
              <w:t>☑</w:t>
            </w: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81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shd w:val="clear" w:color="auto" w:fill="auto"/>
                </w:tcPr>
                <w:p>
                  <w:pPr>
                    <w:rPr>
                      <w:rFonts w:ascii="宋体" w:hAnsi="宋体"/>
                    </w:rPr>
                  </w:pPr>
                  <w:r>
                    <w:rPr>
                      <w:rFonts w:hint="eastAsia"/>
                    </w:rPr>
                    <w:t>职业健康安全</w:t>
                  </w:r>
                  <w:r>
                    <w:rPr>
                      <w:rFonts w:hint="eastAsia" w:ascii="宋体" w:hAnsi="宋体"/>
                    </w:rPr>
                    <w:t>目标</w:t>
                  </w:r>
                </w:p>
              </w:tc>
              <w:tc>
                <w:tcPr>
                  <w:tcW w:w="2810"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shd w:val="clear" w:color="auto" w:fill="auto"/>
                </w:tcPr>
                <w:p>
                  <w:pPr>
                    <w:rPr>
                      <w:rFonts w:hint="eastAsia"/>
                    </w:rPr>
                  </w:pPr>
                  <w:r>
                    <w:rPr>
                      <w:rFonts w:hint="eastAsia"/>
                    </w:rPr>
                    <w:t>火灾、爆炸事故为零</w:t>
                  </w:r>
                </w:p>
                <w:p>
                  <w:r>
                    <w:rPr>
                      <w:rFonts w:hint="eastAsia"/>
                    </w:rPr>
                    <w:t>重伤及以上事故为0，每年轻微受伤次数每千万产值不超过1次</w:t>
                  </w:r>
                </w:p>
              </w:tc>
              <w:tc>
                <w:tcPr>
                  <w:tcW w:w="2810"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对人员进行培训，设置禁烟警示标识；及时更换失效的消防器材；对火灾进行应急预案演练；定期检查，及时排除火灾隐患</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办公室、生技部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cs="Times New Roman"/>
                <w:u w:val="single"/>
                <w:lang w:eastAsia="zh-CN"/>
              </w:rPr>
              <w:t>数控切割机、平板机、剪板机、硫化机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提供的“法律法规及其他要求清单”中消防法、噪声污染防治法、安全生产法、职业病防治法、国家危废名录等非现行有效版本.</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配置灭火器，对员工进行培训，进行消防演练</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安全装置检查：</w:t>
            </w:r>
            <w:r>
              <w:rPr>
                <w:rFonts w:hint="eastAsia"/>
                <w:lang w:eastAsia="zh-CN"/>
              </w:rPr>
              <w:t>☑</w:t>
            </w:r>
            <w:r>
              <w:rPr>
                <w:rFonts w:hint="eastAsia"/>
              </w:rPr>
              <w:t>进行了定期检查</w:t>
            </w:r>
            <w:r>
              <w:rPr>
                <w:rFonts w:hint="eastAsia"/>
                <w:lang w:eastAsia="zh-CN"/>
              </w:rPr>
              <w:t>□</w:t>
            </w:r>
            <w:r>
              <w:rPr>
                <w:rFonts w:hint="eastAsia"/>
              </w:rPr>
              <w:t>未进行定期检查的有：</w:t>
            </w:r>
          </w:p>
          <w:p>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r>
              <w:rPr>
                <w:rFonts w:hint="eastAsia"/>
              </w:rPr>
              <w:t>特种设备检测报告，如：</w:t>
            </w:r>
            <w:r>
              <w:rPr>
                <w:rFonts w:hint="eastAsia"/>
                <w:lang w:val="en-US" w:eastAsia="zh-CN"/>
              </w:rPr>
              <w:t>提供叉车、行车检验报告，详见附件</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日进行了</w:t>
            </w:r>
            <w:r>
              <w:rPr>
                <w:rFonts w:hint="eastAsia"/>
                <w:lang w:val="en-US" w:eastAsia="zh-CN"/>
              </w:rPr>
              <w:t>火灾</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2022年2月25日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w:t>
            </w:r>
            <w:r>
              <w:rPr>
                <w:rFonts w:hint="eastAsia"/>
                <w:lang w:eastAsia="zh-CN"/>
              </w:rPr>
              <w:t>，</w:t>
            </w:r>
            <w:r>
              <w:rPr>
                <w:rFonts w:hint="eastAsia"/>
                <w:lang w:val="en-US" w:eastAsia="zh-CN"/>
              </w:rPr>
              <w:t>进行了体检交费，下次审核关注</w:t>
            </w:r>
            <w:r>
              <w:rPr>
                <w:rFonts w:hint="eastAsia"/>
              </w:rPr>
              <w:t>。</w:t>
            </w:r>
          </w:p>
          <w:p>
            <w:r>
              <w:rPr>
                <w:rFonts w:hint="eastAsia"/>
              </w:rPr>
              <w:t>《建筑消防检测报告》编号：。</w:t>
            </w:r>
          </w:p>
          <w:p>
            <w:r>
              <w:rPr>
                <w:rFonts w:hint="eastAsia"/>
              </w:rPr>
              <w:t>《防雷检测报告》编号：。</w:t>
            </w:r>
          </w:p>
          <w:p>
            <w:pPr>
              <w:rPr>
                <w:rFonts w:hint="default"/>
                <w:lang w:val="en-US"/>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2022年3月2-3日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2022年3月4日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29766C8"/>
    <w:rsid w:val="0E1A5EF9"/>
    <w:rsid w:val="20354F48"/>
    <w:rsid w:val="2EA5613A"/>
    <w:rsid w:val="2F161774"/>
    <w:rsid w:val="3D867240"/>
    <w:rsid w:val="415E409F"/>
    <w:rsid w:val="476B1E0A"/>
    <w:rsid w:val="6BC51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20597</Words>
  <Characters>22152</Characters>
  <Lines>150</Lines>
  <Paragraphs>42</Paragraphs>
  <TotalTime>3</TotalTime>
  <ScaleCrop>false</ScaleCrop>
  <LinksUpToDate>false</LinksUpToDate>
  <CharactersWithSpaces>22274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2022-08-11T06:33:52Z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