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A9" w:rsidRDefault="009D2A6F" w:rsidP="00030C05">
      <w:pPr>
        <w:tabs>
          <w:tab w:val="left" w:pos="3780"/>
        </w:tabs>
        <w:ind w:left="119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测量不确定度评定</w:t>
      </w:r>
    </w:p>
    <w:p w:rsidR="008658A9" w:rsidRDefault="009D2A6F" w:rsidP="00030C05"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9D2A6F" w:rsidRDefault="009D2A6F" w:rsidP="00030C05">
      <w:pPr>
        <w:rPr>
          <w:rFonts w:ascii="宋体" w:hAnsi="宋体"/>
          <w:szCs w:val="21"/>
        </w:rPr>
      </w:pPr>
      <w:r>
        <w:rPr>
          <w:rFonts w:ascii="宋体" w:hAnsi="宋体"/>
          <w:sz w:val="28"/>
          <w:szCs w:val="28"/>
        </w:rPr>
        <w:t>1.1</w:t>
      </w:r>
      <w:r>
        <w:rPr>
          <w:rFonts w:ascii="宋体" w:hAnsi="宋体" w:hint="eastAsia"/>
          <w:sz w:val="28"/>
          <w:szCs w:val="28"/>
        </w:rPr>
        <w:t>检测依据：</w:t>
      </w:r>
      <w:bookmarkStart w:id="0" w:name="_GoBack"/>
      <w:r w:rsidR="005D13E5" w:rsidRPr="009D2A6F">
        <w:rPr>
          <w:rFonts w:ascii="宋体" w:hAnsi="宋体" w:hint="eastAsia"/>
          <w:sz w:val="28"/>
          <w:szCs w:val="28"/>
        </w:rPr>
        <w:t>《衡器校准方法和操作规程》</w:t>
      </w:r>
      <w:bookmarkEnd w:id="0"/>
    </w:p>
    <w:p w:rsidR="008658A9" w:rsidRDefault="009D2A6F" w:rsidP="00030C05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1.2</w:t>
      </w:r>
      <w:r>
        <w:rPr>
          <w:rFonts w:ascii="宋体" w:hAnsi="宋体" w:hint="eastAsia"/>
          <w:sz w:val="28"/>
          <w:szCs w:val="28"/>
        </w:rPr>
        <w:t>检测环境条件：常温</w:t>
      </w:r>
    </w:p>
    <w:p w:rsidR="008658A9" w:rsidRDefault="009D2A6F" w:rsidP="00030C05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1.3</w:t>
      </w:r>
      <w:r>
        <w:rPr>
          <w:rFonts w:ascii="宋体" w:hAnsi="宋体" w:hint="eastAsia"/>
          <w:sz w:val="28"/>
          <w:szCs w:val="28"/>
        </w:rPr>
        <w:t>被测对象：5kg标准砝码</w:t>
      </w:r>
    </w:p>
    <w:p w:rsidR="008658A9" w:rsidRDefault="009D2A6F" w:rsidP="00030C05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8"/>
          <w:szCs w:val="28"/>
        </w:rPr>
        <w:t>1.4测量设备：ACS-15型电子计价秤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8"/>
          <w:szCs w:val="28"/>
        </w:rPr>
        <w:t>测量范围为（0～15）kg，其最大允许误差：±0.0075kg</w:t>
      </w:r>
    </w:p>
    <w:p w:rsidR="008658A9" w:rsidRDefault="009D2A6F" w:rsidP="00030C05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1.5测量数学模型</w:t>
      </w:r>
      <w:r w:rsidRPr="00D666A6">
        <w:rPr>
          <w:rFonts w:ascii="宋体" w:hAnsi="宋体" w:hint="eastAsia"/>
          <w:sz w:val="28"/>
          <w:szCs w:val="28"/>
        </w:rPr>
        <w:object w:dxaOrig="59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5pt;height:13pt" o:ole="">
            <v:imagedata r:id="rId7" o:title=""/>
          </v:shape>
          <o:OLEObject Type="Embed" ProgID="Equation.3" ShapeID="_x0000_i1025" DrawAspect="Content" ObjectID="_1721621722" r:id="rId8"/>
        </w:object>
      </w:r>
    </w:p>
    <w:p w:rsidR="008658A9" w:rsidRDefault="009D2A6F" w:rsidP="00030C05">
      <w:pPr>
        <w:rPr>
          <w:rFonts w:ascii="宋体" w:hAnsi="宋体"/>
          <w:sz w:val="28"/>
          <w:szCs w:val="28"/>
        </w:rPr>
      </w:pPr>
      <w:r w:rsidRPr="00D666A6">
        <w:rPr>
          <w:rFonts w:ascii="宋体" w:hAnsi="宋体" w:hint="eastAsia"/>
          <w:sz w:val="28"/>
          <w:szCs w:val="28"/>
        </w:rPr>
        <w:object w:dxaOrig="230" w:dyaOrig="260">
          <v:shape id="_x0000_i1026" type="#_x0000_t75" style="width:11.5pt;height:13pt" o:ole="">
            <v:imagedata r:id="rId9" o:title=""/>
          </v:shape>
          <o:OLEObject Type="Embed" ProgID="Equation.3" ShapeID="_x0000_i1026" DrawAspect="Content" ObjectID="_1721621723" r:id="rId10"/>
        </w:object>
      </w:r>
      <w:r>
        <w:rPr>
          <w:rFonts w:ascii="宋体" w:hAnsi="宋体" w:hint="eastAsia"/>
          <w:sz w:val="28"/>
          <w:szCs w:val="28"/>
        </w:rPr>
        <w:t>———标准砝码质量</w:t>
      </w:r>
    </w:p>
    <w:p w:rsidR="00030C05" w:rsidRDefault="009D2A6F" w:rsidP="00030C05">
      <w:pPr>
        <w:rPr>
          <w:rFonts w:ascii="宋体" w:hAnsi="宋体" w:hint="eastAsia"/>
          <w:sz w:val="28"/>
          <w:szCs w:val="28"/>
        </w:rPr>
      </w:pPr>
      <w:r w:rsidRPr="00D666A6">
        <w:rPr>
          <w:rFonts w:ascii="宋体" w:hAnsi="宋体" w:hint="eastAsia"/>
          <w:sz w:val="28"/>
          <w:szCs w:val="28"/>
        </w:rPr>
        <w:object w:dxaOrig="200" w:dyaOrig="230">
          <v:shape id="_x0000_i1047" type="#_x0000_t75" style="width:10pt;height:11.5pt" o:ole="">
            <v:imagedata r:id="rId11" o:title=""/>
          </v:shape>
          <o:OLEObject Type="Embed" ProgID="Equation.3" ShapeID="_x0000_i1047" DrawAspect="Content" ObjectID="_1721621724" r:id="rId12"/>
        </w:object>
      </w:r>
      <w:r>
        <w:rPr>
          <w:rFonts w:ascii="宋体" w:hAnsi="宋体" w:hint="eastAsia"/>
          <w:sz w:val="28"/>
          <w:szCs w:val="28"/>
        </w:rPr>
        <w:t>———电子计价秤读数</w:t>
      </w:r>
    </w:p>
    <w:p w:rsidR="00030C05" w:rsidRDefault="009D2A6F" w:rsidP="00030C05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8658A9" w:rsidRPr="00030C05" w:rsidRDefault="009D2A6F" w:rsidP="00030C0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对5kg标准砝码重复测量10次，测得结果（单位：kg）</w:t>
      </w:r>
    </w:p>
    <w:p w:rsidR="008658A9" w:rsidRDefault="009D2A6F" w:rsidP="00030C05">
      <w:pPr>
        <w:tabs>
          <w:tab w:val="center" w:pos="4612"/>
        </w:tabs>
        <w:spacing w:line="400" w:lineRule="exact"/>
        <w:ind w:leftChars="133" w:left="279" w:firstLineChars="200" w:firstLine="420"/>
        <w:rPr>
          <w:rFonts w:ascii="宋体"/>
          <w:szCs w:val="21"/>
        </w:rPr>
      </w:pPr>
      <w:r w:rsidRPr="00D666A6">
        <w:rPr>
          <w:rFonts w:ascii="宋体" w:hAnsi="宋体" w:hint="eastAsia"/>
          <w:position w:val="-12"/>
          <w:szCs w:val="21"/>
        </w:rPr>
        <w:object w:dxaOrig="240" w:dyaOrig="360">
          <v:shape id="_x0000_i1027" type="#_x0000_t75" style="width:12pt;height:18pt" o:ole="">
            <v:imagedata r:id="rId13" o:title=""/>
          </v:shape>
          <o:OLEObject Type="Embed" ProgID="Equation.3" ShapeID="_x0000_i1027" DrawAspect="Content" ObjectID="_1721621725" r:id="rId14"/>
        </w:objec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 w:val="24"/>
        </w:rPr>
        <w:t>5.000、5.000、4.995、4.995、5.000、5.000、5.000、5.000、4.995、5.000</w: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24"/>
          <w:sz w:val="28"/>
          <w:szCs w:val="28"/>
        </w:rPr>
        <w:object w:dxaOrig="1280" w:dyaOrig="620">
          <v:shape id="_x0000_i1028" type="#_x0000_t75" style="width:64pt;height:31pt" o:ole="">
            <v:imagedata r:id="rId15" o:title=""/>
          </v:shape>
          <o:OLEObject Type="Embed" ProgID="Equation.3" ShapeID="_x0000_i1028" DrawAspect="Content" ObjectID="_1721621726" r:id="rId16"/>
        </w:object>
      </w:r>
      <w:r w:rsidRPr="00030C05">
        <w:rPr>
          <w:rFonts w:ascii="宋体" w:hAnsi="宋体" w:hint="eastAsia"/>
          <w:sz w:val="24"/>
        </w:rPr>
        <w:t>4.998</w:t>
      </w:r>
    </w:p>
    <w:p w:rsidR="008658A9" w:rsidRDefault="009D2A6F" w:rsidP="00030C05">
      <w:pPr>
        <w:pStyle w:val="a3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24"/>
          <w:sz w:val="28"/>
          <w:szCs w:val="28"/>
        </w:rPr>
        <w:object w:dxaOrig="1920" w:dyaOrig="620">
          <v:shape id="_x0000_i1029" type="#_x0000_t75" style="width:96pt;height:31pt" o:ole="">
            <v:imagedata r:id="rId17" o:title=""/>
          </v:shape>
          <o:OLEObject Type="Embed" ProgID="Equation.3" ShapeID="_x0000_i1029" DrawAspect="Content" ObjectID="_1721621727" r:id="rId18"/>
        </w:object>
      </w:r>
      <w:r w:rsidRPr="00D666A6">
        <w:rPr>
          <w:rFonts w:ascii="宋体" w:hAnsi="宋体" w:hint="eastAsia"/>
          <w:position w:val="-24"/>
          <w:sz w:val="28"/>
          <w:szCs w:val="28"/>
        </w:rPr>
        <w:object w:dxaOrig="660" w:dyaOrig="620">
          <v:shape id="_x0000_i1030" type="#_x0000_t75" style="width:33.5pt;height:31pt" o:ole="">
            <v:imagedata r:id="rId19" o:title=""/>
          </v:shape>
          <o:OLEObject Type="Embed" ProgID="Equation.3" ShapeID="_x0000_i1030" DrawAspect="Content" ObjectID="_1721621728" r:id="rId20"/>
        </w:object>
      </w:r>
    </w:p>
    <w:p w:rsidR="008658A9" w:rsidRDefault="009D2A6F" w:rsidP="00030C05">
      <w:pPr>
        <w:ind w:firstLineChars="150" w:firstLine="42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12"/>
          <w:sz w:val="28"/>
          <w:szCs w:val="28"/>
        </w:rPr>
        <w:object w:dxaOrig="1260" w:dyaOrig="360">
          <v:shape id="_x0000_i1031" type="#_x0000_t75" style="width:63.5pt;height:18pt" o:ole="">
            <v:imagedata r:id="rId21" o:title=""/>
          </v:shape>
          <o:OLEObject Type="Embed" ProgID="Equation.3" ShapeID="_x0000_i1031" DrawAspect="Content" ObjectID="_1721621729" r:id="rId22"/>
        </w:object>
      </w:r>
    </w:p>
    <w:p w:rsidR="008658A9" w:rsidRDefault="009D2A6F" w:rsidP="00030C05"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．标准不确定度评定</w:t>
      </w:r>
    </w:p>
    <w:p w:rsidR="008658A9" w:rsidRDefault="009D2A6F" w:rsidP="00030C05">
      <w:pPr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测量读数值的不确定</w:t>
      </w:r>
      <w:r w:rsidRPr="00D666A6">
        <w:rPr>
          <w:rFonts w:ascii="宋体" w:hAnsi="宋体" w:hint="eastAsia"/>
          <w:sz w:val="28"/>
          <w:szCs w:val="28"/>
        </w:rPr>
        <w:object w:dxaOrig="500" w:dyaOrig="310">
          <v:shape id="_x0000_i1032" type="#_x0000_t75" style="width:25pt;height:15.5pt" o:ole="">
            <v:imagedata r:id="rId23" o:title=""/>
          </v:shape>
          <o:OLEObject Type="Embed" ProgID="Equation.3" ShapeID="_x0000_i1032" DrawAspect="Content" ObjectID="_1721621730" r:id="rId24"/>
        </w:object>
      </w:r>
      <w:r>
        <w:rPr>
          <w:rFonts w:ascii="宋体" w:hAnsi="宋体" w:hint="eastAsia"/>
          <w:sz w:val="28"/>
          <w:szCs w:val="28"/>
        </w:rPr>
        <w:t>包括测量重复性引入的不确定度</w:t>
      </w:r>
      <w:r w:rsidRPr="00D666A6">
        <w:rPr>
          <w:rFonts w:ascii="宋体" w:hAnsi="宋体" w:hint="eastAsia"/>
          <w:sz w:val="28"/>
          <w:szCs w:val="28"/>
        </w:rPr>
        <w:object w:dxaOrig="570" w:dyaOrig="360">
          <v:shape id="_x0000_i1033" type="#_x0000_t75" style="width:28.5pt;height:18pt" o:ole="">
            <v:imagedata r:id="rId25" o:title=""/>
          </v:shape>
          <o:OLEObject Type="Embed" ProgID="Equation.3" ShapeID="_x0000_i1033" DrawAspect="Content" ObjectID="_1721621731" r:id="rId26"/>
        </w:object>
      </w:r>
      <w:r>
        <w:rPr>
          <w:rFonts w:ascii="宋体" w:hAnsi="宋体" w:hint="eastAsia"/>
          <w:sz w:val="28"/>
          <w:szCs w:val="28"/>
        </w:rPr>
        <w:t>和电子计价秤引入的不确定度</w:t>
      </w:r>
      <w:r w:rsidRPr="00D666A6">
        <w:rPr>
          <w:rFonts w:ascii="宋体" w:hAnsi="宋体" w:hint="eastAsia"/>
          <w:sz w:val="28"/>
          <w:szCs w:val="28"/>
        </w:rPr>
        <w:object w:dxaOrig="590" w:dyaOrig="350">
          <v:shape id="_x0000_i1034" type="#_x0000_t75" style="width:29.5pt;height:17.5pt" o:ole="">
            <v:imagedata r:id="rId27" o:title=""/>
          </v:shape>
          <o:OLEObject Type="Embed" ProgID="Equation.3" ShapeID="_x0000_i1034" DrawAspect="Content" ObjectID="_1721621732" r:id="rId28"/>
        </w:object>
      </w:r>
    </w:p>
    <w:p w:rsidR="008658A9" w:rsidRDefault="009D2A6F" w:rsidP="00030C05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4.1</w:t>
      </w:r>
      <w:r>
        <w:rPr>
          <w:rFonts w:ascii="宋体" w:hAnsi="宋体" w:hint="eastAsia"/>
          <w:sz w:val="28"/>
          <w:szCs w:val="28"/>
        </w:rPr>
        <w:t>重复性引入的不确定度</w:t>
      </w:r>
      <w:r w:rsidRPr="00D666A6">
        <w:rPr>
          <w:rFonts w:ascii="宋体" w:hAnsi="宋体" w:hint="eastAsia"/>
          <w:position w:val="-10"/>
          <w:sz w:val="28"/>
          <w:szCs w:val="28"/>
        </w:rPr>
        <w:object w:dxaOrig="570" w:dyaOrig="360">
          <v:shape id="_x0000_i1035" type="#_x0000_t75" style="width:28.5pt;height:18pt" o:ole="">
            <v:imagedata r:id="rId29" o:title=""/>
          </v:shape>
          <o:OLEObject Type="Embed" ProgID="Equation.3" ShapeID="_x0000_i1035" DrawAspect="Content" ObjectID="_1721621733" r:id="rId30"/>
        </w:objec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/>
          <w:position w:val="-30"/>
          <w:sz w:val="28"/>
        </w:rPr>
        <w:object w:dxaOrig="3264" w:dyaOrig="1080">
          <v:shape id="_x0000_i1036" type="#_x0000_t75" alt="" style="width:163pt;height:54pt" o:ole="">
            <v:imagedata r:id="rId31" o:title=""/>
          </v:shape>
          <o:OLEObject Type="Embed" ProgID="Equation.3" ShapeID="_x0000_i1036" DrawAspect="Content" ObjectID="_1721621734" r:id="rId32"/>
        </w:object>
      </w:r>
    </w:p>
    <w:p w:rsidR="008658A9" w:rsidRDefault="009D2A6F" w:rsidP="00030C05">
      <w:pPr>
        <w:ind w:left="280" w:hangingChars="100" w:hanging="28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4.2</w:t>
      </w:r>
      <w:r>
        <w:rPr>
          <w:rFonts w:ascii="宋体" w:hAnsi="宋体" w:hint="eastAsia"/>
          <w:sz w:val="28"/>
          <w:szCs w:val="28"/>
        </w:rPr>
        <w:t>电子计价秤引入的不确定度</w:t>
      </w:r>
      <w:r w:rsidRPr="00D666A6">
        <w:rPr>
          <w:rFonts w:ascii="宋体" w:hAnsi="宋体" w:hint="eastAsia"/>
          <w:sz w:val="28"/>
          <w:szCs w:val="28"/>
        </w:rPr>
        <w:object w:dxaOrig="590" w:dyaOrig="350">
          <v:shape id="_x0000_i1037" type="#_x0000_t75" style="width:29.5pt;height:17.5pt" o:ole="">
            <v:imagedata r:id="rId33" o:title=""/>
          </v:shape>
          <o:OLEObject Type="Embed" ProgID="Equation.3" ShapeID="_x0000_i1037" DrawAspect="Content" ObjectID="_1721621735" r:id="rId34"/>
        </w:object>
      </w:r>
    </w:p>
    <w:p w:rsidR="008658A9" w:rsidRDefault="009D2A6F" w:rsidP="00030C0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电子计价秤其最大允许误差±0.0075kg，估计均匀分布</w: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28"/>
          <w:sz w:val="28"/>
          <w:szCs w:val="28"/>
        </w:rPr>
        <w:object w:dxaOrig="2820" w:dyaOrig="660">
          <v:shape id="_x0000_i1038" type="#_x0000_t75" alt="" style="width:141.5pt;height:33.5pt" o:ole="">
            <v:imagedata r:id="rId35" o:title=""/>
          </v:shape>
          <o:OLEObject Type="Embed" ProgID="Equation.3" ShapeID="_x0000_i1038" DrawAspect="Content" ObjectID="_1721621736" r:id="rId36"/>
        </w:object>
      </w:r>
    </w:p>
    <w:p w:rsidR="008658A9" w:rsidRDefault="009D2A6F" w:rsidP="00030C05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4.3</w:t>
      </w:r>
      <w:r>
        <w:rPr>
          <w:rFonts w:ascii="宋体" w:hAnsi="宋体" w:hint="eastAsia"/>
          <w:sz w:val="28"/>
          <w:szCs w:val="28"/>
        </w:rPr>
        <w:t>测量读数值的不确定</w:t>
      </w:r>
      <w:r w:rsidRPr="00D666A6">
        <w:rPr>
          <w:rFonts w:ascii="宋体" w:hAnsi="宋体" w:hint="eastAsia"/>
          <w:position w:val="-10"/>
          <w:sz w:val="28"/>
          <w:szCs w:val="28"/>
        </w:rPr>
        <w:object w:dxaOrig="500" w:dyaOrig="310">
          <v:shape id="_x0000_i1039" type="#_x0000_t75" style="width:25pt;height:15.5pt" o:ole="">
            <v:imagedata r:id="rId37" o:title=""/>
          </v:shape>
          <o:OLEObject Type="Embed" ProgID="Equation.3" ShapeID="_x0000_i1039" DrawAspect="Content" ObjectID="_1721621737" r:id="rId38"/>
        </w:objec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12"/>
          <w:sz w:val="28"/>
          <w:szCs w:val="28"/>
        </w:rPr>
        <w:object w:dxaOrig="3060" w:dyaOrig="440">
          <v:shape id="_x0000_i1040" type="#_x0000_t75" alt="" style="width:153.5pt;height:22pt" o:ole="">
            <v:imagedata r:id="rId39" o:title=""/>
          </v:shape>
          <o:OLEObject Type="Embed" ProgID="Equation.3" ShapeID="_x0000_i1040" DrawAspect="Content" ObjectID="_1721621738" r:id="rId40"/>
        </w:object>
      </w:r>
    </w:p>
    <w:p w:rsidR="008658A9" w:rsidRDefault="009D2A6F" w:rsidP="00030C05"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．合成标准不确定度</w: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12"/>
          <w:sz w:val="28"/>
          <w:szCs w:val="28"/>
        </w:rPr>
        <w:object w:dxaOrig="2162" w:dyaOrig="360">
          <v:shape id="_x0000_i1041" type="#_x0000_t75" alt="" style="width:108pt;height:18pt" o:ole="">
            <v:imagedata r:id="rId41" o:title=""/>
          </v:shape>
          <o:OLEObject Type="Embed" ProgID="Equation.3" ShapeID="_x0000_i1041" DrawAspect="Content" ObjectID="_1721621739" r:id="rId42"/>
        </w:object>
      </w:r>
    </w:p>
    <w:p w:rsidR="008658A9" w:rsidRDefault="009D2A6F" w:rsidP="00030C05">
      <w:pPr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．扩展不确定度</w: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 w:rsidRPr="00D666A6">
        <w:rPr>
          <w:rFonts w:ascii="宋体" w:hAnsi="宋体" w:hint="eastAsia"/>
          <w:position w:val="-12"/>
          <w:sz w:val="28"/>
          <w:szCs w:val="28"/>
        </w:rPr>
        <w:object w:dxaOrig="3700" w:dyaOrig="360">
          <v:shape id="_x0000_i1042" type="#_x0000_t75" alt="" style="width:185pt;height:18pt" o:ole="">
            <v:imagedata r:id="rId43" o:title=""/>
          </v:shape>
          <o:OLEObject Type="Embed" ProgID="Equation.3" ShapeID="_x0000_i1042" DrawAspect="Content" ObjectID="_1721621740" r:id="rId44"/>
        </w:object>
      </w:r>
    </w:p>
    <w:p w:rsidR="008658A9" w:rsidRDefault="009D2A6F" w:rsidP="00030C05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取</w:t>
      </w:r>
      <w:r w:rsidRPr="00D666A6">
        <w:rPr>
          <w:rFonts w:ascii="宋体" w:hAnsi="宋体" w:hint="eastAsia"/>
          <w:position w:val="-10"/>
          <w:sz w:val="28"/>
          <w:szCs w:val="28"/>
        </w:rPr>
        <w:object w:dxaOrig="1302" w:dyaOrig="310">
          <v:shape id="_x0000_i1043" type="#_x0000_t75" alt="" style="width:65pt;height:15.5pt" o:ole="">
            <v:imagedata r:id="rId45" o:title=""/>
          </v:shape>
          <o:OLEObject Type="Embed" ProgID="Equation.3" ShapeID="_x0000_i1043" DrawAspect="Content" ObjectID="_1721621741" r:id="rId46"/>
        </w:object>
      </w:r>
      <w:r w:rsidRPr="00030C05">
        <w:rPr>
          <w:rFonts w:ascii="Times New Roman" w:hAnsi="Times New Roman"/>
          <w:szCs w:val="21"/>
        </w:rPr>
        <w:t>kg</w:t>
      </w:r>
      <w:r w:rsidR="00030C05">
        <w:rPr>
          <w:rFonts w:ascii="宋体" w:hAnsi="宋体" w:hint="eastAsia"/>
          <w:szCs w:val="21"/>
        </w:rPr>
        <w:t xml:space="preserve">  </w:t>
      </w:r>
      <w:r w:rsidRPr="00D666A6">
        <w:rPr>
          <w:rFonts w:ascii="宋体" w:hAnsi="宋体" w:hint="eastAsia"/>
          <w:position w:val="-6"/>
          <w:sz w:val="28"/>
          <w:szCs w:val="28"/>
        </w:rPr>
        <w:object w:dxaOrig="561" w:dyaOrig="270">
          <v:shape id="_x0000_i1044" type="#_x0000_t75" style="width:28pt;height:13.5pt" o:ole="">
            <v:imagedata r:id="rId47" o:title=""/>
          </v:shape>
          <o:OLEObject Type="Embed" ProgID="Equation.3" ShapeID="_x0000_i1044" DrawAspect="Content" ObjectID="_1721621742" r:id="rId48"/>
        </w:object>
      </w:r>
    </w:p>
    <w:p w:rsidR="008658A9" w:rsidRDefault="009D2A6F" w:rsidP="00030C05">
      <w:pPr>
        <w:rPr>
          <w:rFonts w:ascii="宋体" w:hAnsi="宋体" w:hint="eastAsia"/>
          <w:szCs w:val="21"/>
        </w:rPr>
      </w:pPr>
      <w:r>
        <w:rPr>
          <w:rFonts w:ascii="宋体" w:hAnsi="宋体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结果报告：</w:t>
      </w:r>
      <w:r w:rsidRPr="00D666A6">
        <w:rPr>
          <w:rFonts w:ascii="宋体" w:hAnsi="宋体" w:hint="eastAsia"/>
          <w:position w:val="-10"/>
          <w:sz w:val="24"/>
        </w:rPr>
        <w:object w:dxaOrig="3101" w:dyaOrig="320">
          <v:shape id="_x0000_i1045" type="#_x0000_t75" alt="" style="width:155pt;height:16pt" o:ole="">
            <v:imagedata r:id="rId49" o:title=""/>
          </v:shape>
          <o:OLEObject Type="Embed" ProgID="Equation.3" ShapeID="_x0000_i1045" DrawAspect="Content" ObjectID="_1721621743" r:id="rId50"/>
        </w:object>
      </w:r>
      <w:r w:rsidRPr="00030C05">
        <w:rPr>
          <w:rFonts w:ascii="Times New Roman" w:hAnsi="Times New Roman"/>
          <w:szCs w:val="21"/>
        </w:rPr>
        <w:t>kg</w:t>
      </w:r>
      <w:r w:rsidR="00030C05">
        <w:rPr>
          <w:rFonts w:ascii="Times New Roman" w:hAnsi="Times New Roman" w:hint="eastAsia"/>
          <w:szCs w:val="21"/>
        </w:rPr>
        <w:t xml:space="preserve">  (</w:t>
      </w:r>
      <w:r w:rsidRPr="00D666A6">
        <w:rPr>
          <w:rFonts w:ascii="宋体" w:hAnsi="宋体" w:hint="eastAsia"/>
          <w:position w:val="-6"/>
          <w:szCs w:val="21"/>
        </w:rPr>
        <w:object w:dxaOrig="580" w:dyaOrig="270">
          <v:shape id="_x0000_i1046" type="#_x0000_t75" style="width:29pt;height:13.5pt" o:ole="">
            <v:imagedata r:id="rId51" o:title=""/>
          </v:shape>
          <o:OLEObject Type="Embed" ProgID="Equation.3" ShapeID="_x0000_i1046" DrawAspect="Content" ObjectID="_1721621744" r:id="rId52"/>
        </w:object>
      </w:r>
      <w:r w:rsidR="00030C05" w:rsidRPr="00030C05">
        <w:rPr>
          <w:rFonts w:ascii="宋体" w:hAnsi="宋体" w:hint="eastAsia"/>
          <w:szCs w:val="21"/>
        </w:rPr>
        <w:t>)</w:t>
      </w:r>
    </w:p>
    <w:p w:rsidR="00030C05" w:rsidRDefault="00030C05" w:rsidP="00030C05">
      <w:pPr>
        <w:rPr>
          <w:rFonts w:ascii="宋体" w:hAnsi="宋体" w:hint="eastAsia"/>
          <w:szCs w:val="21"/>
        </w:rPr>
      </w:pPr>
    </w:p>
    <w:p w:rsidR="00030C05" w:rsidRDefault="00030C05" w:rsidP="00030C05">
      <w:pPr>
        <w:rPr>
          <w:rFonts w:ascii="宋体"/>
          <w:sz w:val="24"/>
        </w:rPr>
      </w:pPr>
      <w:r w:rsidRPr="00030C05">
        <w:rPr>
          <w:rFonts w:ascii="宋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223520</wp:posOffset>
            </wp:positionV>
            <wp:extent cx="539750" cy="311150"/>
            <wp:effectExtent l="19050" t="0" r="0" b="0"/>
            <wp:wrapNone/>
            <wp:docPr id="1" name="图片 0" descr="黄国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黄国俊.jp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0C05" w:rsidSect="00D666A6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D4" w:rsidRDefault="005679D4" w:rsidP="00030C05">
      <w:r>
        <w:separator/>
      </w:r>
    </w:p>
  </w:endnote>
  <w:endnote w:type="continuationSeparator" w:id="1">
    <w:p w:rsidR="005679D4" w:rsidRDefault="005679D4" w:rsidP="0003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D4" w:rsidRDefault="005679D4" w:rsidP="00030C05">
      <w:r>
        <w:separator/>
      </w:r>
    </w:p>
  </w:footnote>
  <w:footnote w:type="continuationSeparator" w:id="1">
    <w:p w:rsidR="005679D4" w:rsidRDefault="005679D4" w:rsidP="00030C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4002FF"/>
    <w:rsid w:val="000265DF"/>
    <w:rsid w:val="00030C05"/>
    <w:rsid w:val="000E0130"/>
    <w:rsid w:val="000F159D"/>
    <w:rsid w:val="000F683F"/>
    <w:rsid w:val="00101169"/>
    <w:rsid w:val="00114E27"/>
    <w:rsid w:val="001170A7"/>
    <w:rsid w:val="0017518F"/>
    <w:rsid w:val="00186461"/>
    <w:rsid w:val="00186FDF"/>
    <w:rsid w:val="00296832"/>
    <w:rsid w:val="002B7DDD"/>
    <w:rsid w:val="002F7DC5"/>
    <w:rsid w:val="003144F9"/>
    <w:rsid w:val="003938AD"/>
    <w:rsid w:val="003D0A1E"/>
    <w:rsid w:val="00400756"/>
    <w:rsid w:val="004252C8"/>
    <w:rsid w:val="005679D4"/>
    <w:rsid w:val="005C11C5"/>
    <w:rsid w:val="005D13E5"/>
    <w:rsid w:val="00603BCD"/>
    <w:rsid w:val="006267BC"/>
    <w:rsid w:val="00636C75"/>
    <w:rsid w:val="00646533"/>
    <w:rsid w:val="00754B55"/>
    <w:rsid w:val="007A2908"/>
    <w:rsid w:val="00835648"/>
    <w:rsid w:val="008658A9"/>
    <w:rsid w:val="00886404"/>
    <w:rsid w:val="0090347D"/>
    <w:rsid w:val="00922B82"/>
    <w:rsid w:val="0095689F"/>
    <w:rsid w:val="009725DB"/>
    <w:rsid w:val="009B2D31"/>
    <w:rsid w:val="009D2A6F"/>
    <w:rsid w:val="00A251F2"/>
    <w:rsid w:val="00A35FFC"/>
    <w:rsid w:val="00A45E7F"/>
    <w:rsid w:val="00A64BD3"/>
    <w:rsid w:val="00A95518"/>
    <w:rsid w:val="00AF7433"/>
    <w:rsid w:val="00B07B76"/>
    <w:rsid w:val="00B16D0B"/>
    <w:rsid w:val="00B255CD"/>
    <w:rsid w:val="00B27F67"/>
    <w:rsid w:val="00B46B76"/>
    <w:rsid w:val="00B64EFD"/>
    <w:rsid w:val="00B81169"/>
    <w:rsid w:val="00C02AC2"/>
    <w:rsid w:val="00C11E62"/>
    <w:rsid w:val="00D666A6"/>
    <w:rsid w:val="00D9744A"/>
    <w:rsid w:val="00DF031D"/>
    <w:rsid w:val="00E21702"/>
    <w:rsid w:val="00E7057A"/>
    <w:rsid w:val="00EC463F"/>
    <w:rsid w:val="00EE5176"/>
    <w:rsid w:val="00F12CE3"/>
    <w:rsid w:val="00F67F10"/>
    <w:rsid w:val="00F83A14"/>
    <w:rsid w:val="00F943FD"/>
    <w:rsid w:val="00FA1816"/>
    <w:rsid w:val="00FE0E57"/>
    <w:rsid w:val="078515D1"/>
    <w:rsid w:val="0A4002FF"/>
    <w:rsid w:val="148F3BC8"/>
    <w:rsid w:val="165864CB"/>
    <w:rsid w:val="1FA46E7C"/>
    <w:rsid w:val="216A0CD9"/>
    <w:rsid w:val="22F22B04"/>
    <w:rsid w:val="29B37FE2"/>
    <w:rsid w:val="2B3E726E"/>
    <w:rsid w:val="2DB46DED"/>
    <w:rsid w:val="3FC72E50"/>
    <w:rsid w:val="410366B2"/>
    <w:rsid w:val="414C5123"/>
    <w:rsid w:val="485906BF"/>
    <w:rsid w:val="4DC91ECA"/>
    <w:rsid w:val="4E4E3E47"/>
    <w:rsid w:val="58D17DB2"/>
    <w:rsid w:val="5A5B5899"/>
    <w:rsid w:val="5BE11E4E"/>
    <w:rsid w:val="610B501B"/>
    <w:rsid w:val="648F4BCF"/>
    <w:rsid w:val="6F992513"/>
    <w:rsid w:val="7684583E"/>
    <w:rsid w:val="7BA5433C"/>
    <w:rsid w:val="7C98285E"/>
    <w:rsid w:val="7CF05B35"/>
    <w:rsid w:val="7DA2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locked/>
    <w:rsid w:val="00D666A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666A6"/>
    <w:pPr>
      <w:spacing w:line="480" w:lineRule="auto"/>
      <w:ind w:firstLineChars="262" w:firstLine="629"/>
    </w:pPr>
    <w:rPr>
      <w:sz w:val="24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D666A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D6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D6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D666A6"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666A6"/>
    <w:rPr>
      <w:rFonts w:cs="Times New Roman"/>
      <w:sz w:val="2"/>
    </w:rPr>
  </w:style>
  <w:style w:type="character" w:customStyle="1" w:styleId="Char2">
    <w:name w:val="页眉 Char"/>
    <w:basedOn w:val="a0"/>
    <w:link w:val="a6"/>
    <w:uiPriority w:val="99"/>
    <w:semiHidden/>
    <w:qFormat/>
    <w:rsid w:val="00D666A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D666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Windows 用户</cp:lastModifiedBy>
  <cp:revision>9</cp:revision>
  <cp:lastPrinted>2017-03-28T07:37:00Z</cp:lastPrinted>
  <dcterms:created xsi:type="dcterms:W3CDTF">2018-07-01T04:27:00Z</dcterms:created>
  <dcterms:modified xsi:type="dcterms:W3CDTF">2022-08-09T23:28:00Z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137B1FFC19C041EFB69877E1B38FDD95</vt:lpwstr>
  </property>
</Properties>
</file>