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900"/>
        <w:gridCol w:w="11164"/>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82" w:type="dxa"/>
            <w:vMerge w:val="restart"/>
            <w:vAlign w:val="center"/>
          </w:tcPr>
          <w:p>
            <w:pPr>
              <w:spacing w:before="12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00" w:type="dxa"/>
            <w:vMerge w:val="restart"/>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1164"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 xml:space="preserve">管理层     </w:t>
            </w:r>
            <w:r>
              <w:rPr>
                <w:rFonts w:hint="default" w:ascii="Times New Roman" w:hAnsi="Times New Roman" w:eastAsia="宋体" w:cs="Times New Roman"/>
                <w:sz w:val="21"/>
                <w:szCs w:val="21"/>
              </w:rPr>
              <w:t>主管领导：</w:t>
            </w:r>
            <w:r>
              <w:rPr>
                <w:rFonts w:hint="default" w:ascii="Times New Roman" w:hAnsi="Times New Roman" w:eastAsia="宋体" w:cs="Times New Roman"/>
                <w:sz w:val="21"/>
                <w:szCs w:val="21"/>
                <w:lang w:eastAsia="zh-CN"/>
              </w:rPr>
              <w:t>付铁军</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陪同人员：</w:t>
            </w:r>
            <w:r>
              <w:rPr>
                <w:rFonts w:hint="default" w:ascii="Times New Roman" w:hAnsi="Times New Roman" w:eastAsia="宋体" w:cs="Times New Roman"/>
                <w:sz w:val="21"/>
                <w:szCs w:val="21"/>
                <w:lang w:val="en-US" w:eastAsia="zh-CN"/>
              </w:rPr>
              <w:t>夏雪华</w:t>
            </w:r>
          </w:p>
        </w:tc>
        <w:tc>
          <w:tcPr>
            <w:tcW w:w="763" w:type="dxa"/>
            <w:vMerge w:val="restart"/>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82" w:type="dxa"/>
            <w:vMerge w:val="continue"/>
            <w:vAlign w:val="center"/>
          </w:tcPr>
          <w:p>
            <w:pPr>
              <w:rPr>
                <w:rFonts w:hint="default" w:ascii="Times New Roman" w:hAnsi="Times New Roman" w:eastAsia="宋体" w:cs="Times New Roman"/>
                <w:sz w:val="21"/>
                <w:szCs w:val="21"/>
              </w:rPr>
            </w:pPr>
          </w:p>
        </w:tc>
        <w:tc>
          <w:tcPr>
            <w:tcW w:w="900" w:type="dxa"/>
            <w:vMerge w:val="continue"/>
            <w:vAlign w:val="center"/>
          </w:tcPr>
          <w:p>
            <w:pPr>
              <w:rPr>
                <w:rFonts w:hint="default" w:ascii="Times New Roman" w:hAnsi="Times New Roman" w:eastAsia="宋体" w:cs="Times New Roman"/>
                <w:sz w:val="21"/>
                <w:szCs w:val="21"/>
              </w:rPr>
            </w:pPr>
          </w:p>
        </w:tc>
        <w:tc>
          <w:tcPr>
            <w:tcW w:w="11164" w:type="dxa"/>
            <w:vAlign w:val="center"/>
          </w:tcPr>
          <w:p>
            <w:pPr>
              <w:spacing w:before="1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eastAsia="zh-CN"/>
              </w:rPr>
              <w:t>杨园</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审核时间</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2022年8月2日</w:t>
            </w:r>
          </w:p>
        </w:tc>
        <w:tc>
          <w:tcPr>
            <w:tcW w:w="763" w:type="dxa"/>
            <w:vMerge w:val="continue"/>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882" w:type="dxa"/>
            <w:vMerge w:val="continue"/>
            <w:vAlign w:val="center"/>
          </w:tcPr>
          <w:p>
            <w:pPr>
              <w:rPr>
                <w:rFonts w:hint="default" w:ascii="Times New Roman" w:hAnsi="Times New Roman" w:eastAsia="宋体" w:cs="Times New Roman"/>
                <w:sz w:val="21"/>
                <w:szCs w:val="21"/>
              </w:rPr>
            </w:pPr>
          </w:p>
        </w:tc>
        <w:tc>
          <w:tcPr>
            <w:tcW w:w="900" w:type="dxa"/>
            <w:vMerge w:val="continue"/>
            <w:vAlign w:val="center"/>
          </w:tcPr>
          <w:p>
            <w:pPr>
              <w:rPr>
                <w:rFonts w:hint="default" w:ascii="Times New Roman" w:hAnsi="Times New Roman" w:eastAsia="宋体" w:cs="Times New Roman"/>
                <w:sz w:val="21"/>
                <w:szCs w:val="21"/>
              </w:rPr>
            </w:pPr>
          </w:p>
        </w:tc>
        <w:tc>
          <w:tcPr>
            <w:tcW w:w="11164" w:type="dxa"/>
            <w:vAlign w:val="center"/>
          </w:tcPr>
          <w:p>
            <w:pPr>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审核条款</w:t>
            </w:r>
            <w:r>
              <w:rPr>
                <w:rFonts w:hint="default" w:ascii="Times New Roman" w:hAnsi="Times New Roman" w:eastAsia="宋体" w:cs="Times New Roman"/>
                <w:sz w:val="21"/>
                <w:szCs w:val="21"/>
                <w:lang w:eastAsia="zh-CN"/>
              </w:rPr>
              <w:t>：</w:t>
            </w:r>
          </w:p>
          <w:p>
            <w:pPr>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QEO</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4.1/4.2/4.3/4.4/5.1/5.2/5.3/6.1/6.2//7.1/9.3/10.1/10.3</w:t>
            </w:r>
            <w:r>
              <w:rPr>
                <w:rFonts w:hint="default" w:ascii="Times New Roman" w:hAnsi="Times New Roman" w:eastAsia="宋体" w:cs="Times New Roman"/>
                <w:sz w:val="21"/>
                <w:szCs w:val="21"/>
                <w:lang w:val="en-US" w:eastAsia="zh-CN"/>
              </w:rPr>
              <w:t xml:space="preserve">;Q </w:t>
            </w:r>
            <w:r>
              <w:rPr>
                <w:rFonts w:hint="default" w:ascii="Times New Roman" w:hAnsi="Times New Roman" w:eastAsia="宋体" w:cs="Times New Roman"/>
                <w:sz w:val="21"/>
                <w:szCs w:val="21"/>
              </w:rPr>
              <w:t>6.3</w:t>
            </w:r>
          </w:p>
        </w:tc>
        <w:tc>
          <w:tcPr>
            <w:tcW w:w="763" w:type="dxa"/>
            <w:vMerge w:val="continue"/>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2"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专项审核（资质验证/范围再确认/一阶段审核问题验证/投诉或事故/ 政府主管部门抽查情况质量监督；）</w:t>
            </w: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tc>
        <w:tc>
          <w:tcPr>
            <w:tcW w:w="900" w:type="dxa"/>
            <w:vAlign w:val="center"/>
          </w:tcPr>
          <w:p>
            <w:pPr>
              <w:rPr>
                <w:rFonts w:hint="default" w:ascii="Times New Roman" w:hAnsi="Times New Roman" w:eastAsia="宋体" w:cs="Times New Roman"/>
                <w:sz w:val="21"/>
                <w:szCs w:val="21"/>
                <w:lang w:val="en-US" w:eastAsia="zh-CN"/>
              </w:rPr>
            </w:pPr>
          </w:p>
        </w:tc>
        <w:tc>
          <w:tcPr>
            <w:tcW w:w="11164"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企业基本情况</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1、总经理：付铁军；</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2、资质：营业执照，统一社会信用代码：91131101079973365N；注册资本：10088.00万人民币；营业期限：2013-10-15 至 2043-10-14；</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经营范围：一般经营项目：橡胶垫板、轨枕垫板、套靴及滑动层材料、橡胶止水带、支座、桥梁伸缩缝、抽拔管、异形密封圈、密封胶、盾构管片密封垫、塑料止水带、绝缘卡（带）、防水卷材、防水板、土工布、格栅、热熔垫片、聚乙烯泡沫板、波纹管、注浆管、电缆槽盖片及建筑建材生产、销售及进出口业务。（法律法规禁止的不得经营，应审批的未获审批前不得经营）</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3、确认的认证申请范围：</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Q：橡胶止水带、垫板及套靴、绝缘卡（带）、热熔垫片及桥梁伸缩缝的生产</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E：橡胶止水带、垫板及套靴、绝缘卡（带）、热熔垫片及桥梁伸缩缝的生产所涉及场所的相关环境管理活动</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O：橡胶止水带、垫板及套靴、绝缘卡（带）、热熔垫片及桥梁伸缩缝的生产所涉及场所的相关职业健康安全管理活动</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注册地址/生产经营地址：河北景县龙华镇开发区</w:t>
            </w:r>
          </w:p>
          <w:p>
            <w:pPr>
              <w:numPr>
                <w:ilvl w:val="0"/>
                <w:numId w:val="1"/>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公司设有管理层、办公室、</w:t>
            </w:r>
            <w:r>
              <w:rPr>
                <w:rFonts w:hint="eastAsia" w:ascii="Times New Roman" w:hAnsi="Times New Roman" w:eastAsia="宋体" w:cs="Times New Roman"/>
                <w:sz w:val="21"/>
                <w:szCs w:val="21"/>
                <w:lang w:val="en-US" w:eastAsia="zh-CN"/>
              </w:rPr>
              <w:t>生技部</w:t>
            </w:r>
            <w:r>
              <w:rPr>
                <w:rFonts w:hint="default" w:ascii="Times New Roman" w:hAnsi="Times New Roman" w:eastAsia="宋体" w:cs="Times New Roman"/>
                <w:sz w:val="21"/>
                <w:szCs w:val="21"/>
                <w:lang w:val="en-US" w:eastAsia="zh-CN"/>
              </w:rPr>
              <w:t>、供销部、质检部等，部门划分尚可。</w:t>
            </w:r>
          </w:p>
          <w:p>
            <w:pPr>
              <w:pStyle w:val="12"/>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5、质量事故：无</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6、被投诉情况：无</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7、政府主管部门监管情况：无</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8、一阶段问题已整改。</w:t>
            </w:r>
          </w:p>
        </w:tc>
        <w:tc>
          <w:tcPr>
            <w:tcW w:w="763" w:type="dxa"/>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82"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企业基本情况</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理解组织及其环境</w:t>
            </w:r>
          </w:p>
        </w:tc>
        <w:tc>
          <w:tcPr>
            <w:tcW w:w="900"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4.1</w:t>
            </w:r>
          </w:p>
        </w:tc>
        <w:tc>
          <w:tcPr>
            <w:tcW w:w="11164"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●付总介绍，公司根据自身发展及经营管理的需求，组织管理层和员工了对管理体系标准的学习，依据标准的要求结合实际情况对管理体系进行了策划。策划基本体现了PDCA的思路。</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●建立了文件化的管理体系，文件基本符合标准的要求，基本符合企业的实际情况。</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●根据过程对组织结构进行了合理的设计，明确了各岗位人员的职责和接口，配备了相应的人员、设施、技术、信息等资源。工作环境基本能满足经营和管理的需求。</w:t>
            </w:r>
            <w:r>
              <w:rPr>
                <w:rFonts w:hint="default" w:ascii="Times New Roman" w:hAnsi="Times New Roman" w:eastAsia="宋体" w:cs="Times New Roman"/>
                <w:sz w:val="21"/>
                <w:szCs w:val="21"/>
                <w:lang w:val="en-GB" w:eastAsia="zh-CN"/>
              </w:rPr>
              <w:t>通过制定管理制度、作业文件及相关措施，对活动的主要环节实施了有效的控制。</w:t>
            </w:r>
            <w:r>
              <w:rPr>
                <w:rFonts w:hint="default" w:ascii="Times New Roman" w:hAnsi="Times New Roman" w:eastAsia="宋体" w:cs="Times New Roman"/>
                <w:sz w:val="21"/>
                <w:szCs w:val="21"/>
                <w:lang w:val="en-US" w:eastAsia="zh-CN"/>
              </w:rPr>
              <w:t>各种制度及规定基本建立。管理手册中对组织机构和职责进行了策划，形成了文件。组织机构的设置，职责、权限的分配基本明确，基本适宜，人力资源基本满足需求。</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●查企业编制了《组织环境分析控制程序》，付总介绍，企业管理层定期召开会议，对内外部环境进行分析评审，编制有《组织内外部环境分析表》，</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--内部环境因素有：企业文化、生产因素、管理因素、人力因素、运营因素、基础设施、财务因素、采购因素</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--外部环境：法律环境、政治环境、经济环境、社会文化环境、技术环境、竞争力、自然环境</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优势S：公司的生产、环保设备设施较为齐全，充分识别了风险、环境因素和危险源等；产品质量能够满足用户要求；公司管理制度较为完善；</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劣势W：部分合同回款速度较慢；业务人员流动性较大，无后备人才资源；员工安全意识比较薄弱、部分制度执行力差；</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风险：项目回款不稳定。同行业竞争加剧。</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对这些内外部因素通过定期的网站获取、相关方沟通及定期（总结会议）内部总结等方式进行监视和评审。</w:t>
            </w:r>
          </w:p>
        </w:tc>
        <w:tc>
          <w:tcPr>
            <w:tcW w:w="76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2"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理解相关方需求和期望</w:t>
            </w:r>
          </w:p>
        </w:tc>
        <w:tc>
          <w:tcPr>
            <w:tcW w:w="900"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4.2</w:t>
            </w:r>
          </w:p>
        </w:tc>
        <w:tc>
          <w:tcPr>
            <w:tcW w:w="11164"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查管理手册相关条款，公司确定了与质量、环境、职业健康安全管理体系有关的相关方包括：直接客户（最终使用者以及直接客户）；供方：供应链中的供方及其他；员工（包括管理者）；政府部门；投资方；审核机构,以及其他人员；</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编制了《相关方需求和期望清单》，对相关方需求和期望进行了识别，并制定了监测指标或项目、监测频率、监测部门。</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—抽顾客需求及期望：产品质量符合顾客要求、及时交货、价格合理；</w:t>
            </w:r>
          </w:p>
          <w:p>
            <w:pPr>
              <w:pStyle w:val="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检测指标    频率      责任部门</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顾客满意度 </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每半年一次</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供销部</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客户投诉率</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每半年一次</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质检部</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交期变更率</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每半年一次</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供销部</w:t>
            </w:r>
          </w:p>
          <w:p>
            <w:pPr>
              <w:pStyle w:val="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另查其他相关方如员工，审核机构，政府部门，识别了期望并制定了检测指标和部门。</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公司通过以下行为满足相关方需求和期望：</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—关注顾客需求，通过持续改进增强用户满意；</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—持续改进管理体系过程，提升质量绩效。</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公司管理层及相关部门将持续关注相关方需求的变化，必要时通过评估风险和机遇，调整管理目标或变更管理过程以适应这些变化或实现改进。</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对这些相关方监视和评审的方法有：上级文件、标准和规范的获取、客户走访调查、沟通等。</w:t>
            </w:r>
          </w:p>
        </w:tc>
        <w:tc>
          <w:tcPr>
            <w:tcW w:w="76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82"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质量管理体系的范围</w:t>
            </w:r>
          </w:p>
        </w:tc>
        <w:tc>
          <w:tcPr>
            <w:tcW w:w="900"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4.3</w:t>
            </w:r>
          </w:p>
        </w:tc>
        <w:tc>
          <w:tcPr>
            <w:tcW w:w="11164"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根据客户需求（外部信息）、企业内部状况（经营能力、资金状况水平、售后服务等）及相关方要求，确定体系覆盖的范围，</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Q：橡胶止水带、垫板及套靴、绝缘卡（带）、热熔垫片及桥梁伸缩缝的生产</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E：橡胶止水带、垫板及套靴、绝缘卡（带）、热熔垫片及桥梁伸缩缝的生产所涉及场所的相关环境管理活动</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O：橡胶止水带、垫板及套靴、绝缘卡（带）、热熔垫片及桥梁伸缩缝的生产所涉及场所的相关职业健康安全管理活动</w:t>
            </w:r>
          </w:p>
          <w:p>
            <w:pPr>
              <w:pStyle w:val="12"/>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注册地址/生产地址：河北省衡水市景县龙华镇工业区</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2" w:char="F098"/>
            </w:r>
            <w:r>
              <w:rPr>
                <w:rFonts w:hint="default" w:ascii="Times New Roman" w:hAnsi="Times New Roman" w:eastAsia="宋体" w:cs="Times New Roman"/>
                <w:sz w:val="21"/>
                <w:szCs w:val="21"/>
                <w:lang w:val="en-US" w:eastAsia="zh-CN"/>
              </w:rPr>
              <w:t>质量管理体系覆盖范围已形成文件，并经总经理批准。</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1、查《管理手册》中明确了管理体系范围，并通过文件发放的方式在公司内部进行传递；</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2、在与客户沟通中，及时通知客户，可为相关方获取。</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上述范围与企业目前经营范围相一致。</w:t>
            </w:r>
          </w:p>
        </w:tc>
        <w:tc>
          <w:tcPr>
            <w:tcW w:w="76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82"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质量管理体系及其过程</w:t>
            </w:r>
          </w:p>
        </w:tc>
        <w:tc>
          <w:tcPr>
            <w:tcW w:w="900"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4.4</w:t>
            </w:r>
          </w:p>
        </w:tc>
        <w:tc>
          <w:tcPr>
            <w:tcW w:w="11164"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1、公司依据 GB/T19001-2016 、GB/T24001-2016 、GB/T45001-2020 标准，于2022年1月5日建立了文件化管理体系。遵循PDCA方法，识别了标准中的四大过程，确定了过程的相互顺序和作用：管理职责确定－资源提供－产品实现－测量和改进。</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2、公司明确规定产品的执行标准（国家、行业标准）和客户要求，并通过各工序控制，监视、测量、考核使其达到有效运行。</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3、公司编制了管理手册、程序文件及作业管理性文件、记录表格等。</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通过管理手册、程序文件明确各部门职责、权限；资源管理，测量分析和改进、运行控制等过程。</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4、通过对各主要工序的风险评估，识别，评价并制定相应措施进行风险控制（包括实施过程中所需要的变更）。</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5、通过监视、测量和分析结果以及内审管理评审等达到持续改进的目的。</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6、经识别外包过程：产品运输。</w:t>
            </w:r>
          </w:p>
        </w:tc>
        <w:tc>
          <w:tcPr>
            <w:tcW w:w="76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82"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领导作用和承诺</w:t>
            </w:r>
          </w:p>
        </w:tc>
        <w:tc>
          <w:tcPr>
            <w:tcW w:w="900"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QEO</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w:t>
            </w:r>
          </w:p>
          <w:p>
            <w:pPr>
              <w:rPr>
                <w:rFonts w:hint="default" w:ascii="Times New Roman" w:hAnsi="Times New Roman" w:eastAsia="宋体" w:cs="Times New Roman"/>
                <w:sz w:val="21"/>
                <w:szCs w:val="21"/>
                <w:lang w:val="en-US" w:eastAsia="zh-CN"/>
              </w:rPr>
            </w:pPr>
          </w:p>
        </w:tc>
        <w:tc>
          <w:tcPr>
            <w:tcW w:w="11164" w:type="dxa"/>
            <w:vAlign w:val="top"/>
          </w:tcPr>
          <w:p>
            <w:pPr>
              <w:pStyle w:val="17"/>
              <w:numPr>
                <w:ilvl w:val="0"/>
                <w:numId w:val="0"/>
              </w:numPr>
              <w:spacing w:line="440" w:lineRule="exac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sz w:val="21"/>
                <w:szCs w:val="21"/>
              </w:rPr>
              <w:t>●</w:t>
            </w:r>
            <w:r>
              <w:rPr>
                <w:rFonts w:hint="default" w:ascii="Times New Roman" w:hAnsi="Times New Roman" w:eastAsia="宋体" w:cs="Times New Roman"/>
                <w:color w:val="auto"/>
                <w:kern w:val="2"/>
                <w:sz w:val="21"/>
                <w:szCs w:val="21"/>
                <w:lang w:val="en-US" w:eastAsia="zh-CN" w:bidi="ar-SA"/>
              </w:rPr>
              <w:t>公司最高管理者通过以下活动证实其对质量环境职业健康安全管理体系的领导作用和承诺：</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对质量、环境、职业健康安全管理体系的有效性负责，并承担体系运行主要责任；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确保制定质量、环境、职业健康安全管理体系的质量方针和管理目标，并与组织环境和战略方向相一致；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确保质量、环境、职业健康安全管理体系要求融入与组织的业务过程；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促进使用过程方法和基于风险的思维；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确保获得质量、环境、职业健康安全管理体系所需的资源；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就有效质量、环境、职业健康安全管理体系的重要性和符合管理体系要求的重要性进行沟通；</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在组织内发展、引领并促成一种支持效质量、环境、职业健康安全管理体系预期结果的文化；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确保实现质量、环境、职业健康安全管理体系的预期结果；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促使、指导和支持员工努力提高质量、环境、职业健康安全管理体系的有效性做出贡献；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推动改进；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支持其他相关管理者履行其相关领域的职责范围内证实及领导作用；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保护员工在报告事件、危险源、风险和机遇是免遭报复；</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确保组织建立并并实施员工协商和参与的过程；</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支持健康和安全委员会的建立和运行；</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最高管理者组织相关部门制订发展规划、管理承诺、管理方针及管理目标，提高员工队伍整体素质。通过确定、理解并持续满足顾客要求以及适用的法律法规要求；确定和应对能够影响服务符合性以及增强顾客满意能力的风险和机遇；始终致力于增强顾客满意。</w:t>
            </w:r>
          </w:p>
          <w:p>
            <w:pPr>
              <w:pStyle w:val="6"/>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与企业领导层付总、夏经理沟通，清楚自己对于体系的领导作用。</w:t>
            </w:r>
          </w:p>
        </w:tc>
        <w:tc>
          <w:tcPr>
            <w:tcW w:w="76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82"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管理方针</w:t>
            </w:r>
          </w:p>
        </w:tc>
        <w:tc>
          <w:tcPr>
            <w:tcW w:w="900"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QEO</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w:t>
            </w:r>
          </w:p>
          <w:p>
            <w:pPr>
              <w:rPr>
                <w:rFonts w:hint="default" w:ascii="Times New Roman" w:hAnsi="Times New Roman" w:eastAsia="宋体" w:cs="Times New Roman"/>
                <w:sz w:val="21"/>
                <w:szCs w:val="21"/>
                <w:lang w:val="en-US" w:eastAsia="zh-CN"/>
              </w:rPr>
            </w:pPr>
          </w:p>
        </w:tc>
        <w:tc>
          <w:tcPr>
            <w:tcW w:w="11164"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查见《管理手册》</w:t>
            </w:r>
            <w:r>
              <w:rPr>
                <w:rFonts w:hint="default" w:ascii="Times New Roman" w:hAnsi="Times New Roman" w:eastAsia="宋体" w:cs="Times New Roman"/>
                <w:sz w:val="21"/>
                <w:szCs w:val="21"/>
                <w:lang w:val="en-US" w:eastAsia="zh-CN"/>
              </w:rPr>
              <w:t>HGXS-QEOM-2022，制定了公司的质量、环境、职业健康安全</w:t>
            </w:r>
            <w:r>
              <w:rPr>
                <w:rFonts w:hint="default" w:ascii="Times New Roman" w:hAnsi="Times New Roman" w:eastAsia="宋体" w:cs="Times New Roman"/>
                <w:sz w:val="21"/>
                <w:szCs w:val="21"/>
              </w:rPr>
              <w:t>管理方针：</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质量第一，用户至上，诚信为本，精益求精；</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预防污染，达标排放，节能降耗，建设绿色环保型企业；</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安全第一，预防为主，有法可依，员工的安全健康至上。</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●办公室负责对管理方针进行宣贯培训，确保全体员工理解方正的内涵，并在工作中贯彻落实。每年年度工作总结应对方针的持续适宜性进行评价，以确保其与公司保持相关的和适宜。</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经202</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28</w:t>
            </w:r>
            <w:r>
              <w:rPr>
                <w:rFonts w:hint="default" w:ascii="Times New Roman" w:hAnsi="Times New Roman" w:eastAsia="宋体" w:cs="Times New Roman"/>
                <w:sz w:val="21"/>
                <w:szCs w:val="21"/>
              </w:rPr>
              <w:t>日的管理评审评价，管理方针适应其宗旨和环境并支持其长远战略方向；为制定管理目标提供框架；包括满足适用要求的承诺和持续改进质量管理体系的承诺。方针基本能够满足标准的要求。</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方针是管理层共同研究决定的，结合了公司施工特点和目前的实际状况。公司的管理方针记录在《管理手册》</w:t>
            </w:r>
            <w:r>
              <w:rPr>
                <w:rFonts w:hint="default" w:ascii="Times New Roman" w:hAnsi="Times New Roman" w:eastAsia="宋体" w:cs="Times New Roman"/>
                <w:sz w:val="21"/>
                <w:szCs w:val="21"/>
                <w:lang w:val="en-US" w:eastAsia="zh-CN"/>
              </w:rPr>
              <w:t>HGXS-QEOM-2022</w:t>
            </w:r>
            <w:r>
              <w:rPr>
                <w:rFonts w:hint="default" w:ascii="Times New Roman" w:hAnsi="Times New Roman" w:eastAsia="宋体" w:cs="Times New Roman"/>
                <w:sz w:val="21"/>
                <w:szCs w:val="21"/>
                <w:lang w:eastAsia="zh-CN"/>
              </w:rPr>
              <w:t>中，同时，通过标准的培训、文件下发，各种会议和例会，在组织内部得到广泛的宣传、沟通。始终强调方针的意义的内涵。</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通过文件、告知书、合同（与投标文件中提到）等物理介质或电子方式向相关方提供。</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基本符合要求。</w:t>
            </w:r>
          </w:p>
        </w:tc>
        <w:tc>
          <w:tcPr>
            <w:tcW w:w="76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2"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组织的岗位、职责和权限</w:t>
            </w:r>
          </w:p>
        </w:tc>
        <w:tc>
          <w:tcPr>
            <w:tcW w:w="900"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QEO</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p>
            <w:pPr>
              <w:rPr>
                <w:rFonts w:hint="default" w:ascii="Times New Roman" w:hAnsi="Times New Roman" w:eastAsia="宋体" w:cs="Times New Roman"/>
                <w:sz w:val="21"/>
                <w:szCs w:val="21"/>
                <w:lang w:val="en-US" w:eastAsia="zh-CN"/>
              </w:rPr>
            </w:pPr>
          </w:p>
        </w:tc>
        <w:tc>
          <w:tcPr>
            <w:tcW w:w="11164"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为了有效的实施质量、环境、职业健康安全管理，本公司确定了公司结构：</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——公司总经理、</w:t>
            </w:r>
            <w:r>
              <w:rPr>
                <w:rFonts w:hint="default" w:ascii="Times New Roman" w:hAnsi="Times New Roman" w:eastAsia="宋体" w:cs="Times New Roman"/>
                <w:sz w:val="21"/>
                <w:szCs w:val="21"/>
                <w:lang w:eastAsia="zh-CN"/>
              </w:rPr>
              <w:t>各部门负责人、</w:t>
            </w:r>
            <w:r>
              <w:rPr>
                <w:rFonts w:hint="default" w:ascii="Times New Roman" w:hAnsi="Times New Roman" w:eastAsia="宋体" w:cs="Times New Roman"/>
                <w:sz w:val="21"/>
                <w:szCs w:val="21"/>
              </w:rPr>
              <w:t>体系负责人为公司的管理层。</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——公司设置管理部门如下：办公室、</w:t>
            </w:r>
            <w:r>
              <w:rPr>
                <w:rFonts w:hint="default" w:ascii="Times New Roman" w:hAnsi="Times New Roman" w:eastAsia="宋体" w:cs="Times New Roman"/>
                <w:sz w:val="21"/>
                <w:szCs w:val="21"/>
                <w:lang w:eastAsia="zh-CN"/>
              </w:rPr>
              <w:t>生技部、质检部、供销部，推举了安全事务代表。</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w:t>
            </w:r>
            <w:r>
              <w:rPr>
                <w:rFonts w:hint="default" w:ascii="Times New Roman" w:hAnsi="Times New Roman" w:eastAsia="宋体" w:cs="Times New Roman"/>
                <w:sz w:val="21"/>
                <w:szCs w:val="21"/>
                <w:lang w:eastAsia="zh-CN"/>
              </w:rPr>
              <w:t>编制了《岗位任职要求》，</w:t>
            </w:r>
            <w:r>
              <w:rPr>
                <w:rFonts w:hint="default" w:ascii="Times New Roman" w:hAnsi="Times New Roman" w:eastAsia="宋体" w:cs="Times New Roman"/>
                <w:sz w:val="21"/>
                <w:szCs w:val="21"/>
              </w:rPr>
              <w:t>规定了各级各岗位人员职责、权限和相互关系，并在公司内对各级员工进行了必要的传达；公司规定了各岗位职责及权限，对本公司各主要岗位职责权限进行了确定。以：</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 确保质量、环境、职业健康安全管理体系符合本标准的要求；</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 确保各过程获得其预期输出；</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 报告质量、环境、职业健康安全管理体系绩效及其改进机遇，特别向总经理报告；</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 确保在整个公司推动以顾客为关注焦点；</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 确保在策划和实施质量、环境、职业健康安全管理体系变更时，保持其完整性。</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具体</w:t>
            </w:r>
            <w:r>
              <w:rPr>
                <w:rFonts w:hint="default" w:ascii="Times New Roman" w:hAnsi="Times New Roman" w:eastAsia="宋体" w:cs="Times New Roman"/>
                <w:sz w:val="21"/>
                <w:szCs w:val="21"/>
              </w:rPr>
              <w:t>岗位职责及权限见</w:t>
            </w:r>
            <w:r>
              <w:rPr>
                <w:rFonts w:hint="default" w:ascii="Times New Roman" w:hAnsi="Times New Roman" w:eastAsia="宋体" w:cs="Times New Roman"/>
                <w:sz w:val="21"/>
                <w:szCs w:val="21"/>
                <w:lang w:eastAsia="zh-CN"/>
              </w:rPr>
              <w:t>各部门详细审核记录。</w:t>
            </w:r>
          </w:p>
        </w:tc>
        <w:tc>
          <w:tcPr>
            <w:tcW w:w="76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82"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应对风险和机遇的措施</w:t>
            </w:r>
          </w:p>
          <w:p>
            <w:pPr>
              <w:rPr>
                <w:rFonts w:hint="default" w:ascii="Times New Roman" w:hAnsi="Times New Roman" w:eastAsia="宋体" w:cs="Times New Roman"/>
                <w:sz w:val="21"/>
                <w:szCs w:val="21"/>
              </w:rPr>
            </w:pPr>
          </w:p>
          <w:p>
            <w:pPr>
              <w:rPr>
                <w:rFonts w:hint="default" w:ascii="Times New Roman" w:hAnsi="Times New Roman" w:eastAsia="宋体" w:cs="Times New Roman"/>
                <w:sz w:val="21"/>
                <w:szCs w:val="21"/>
                <w:lang w:val="en-US" w:eastAsia="zh-CN"/>
              </w:rPr>
            </w:pPr>
          </w:p>
        </w:tc>
        <w:tc>
          <w:tcPr>
            <w:tcW w:w="900"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Q6.1</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6.1.1/</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6.1.4</w:t>
            </w:r>
          </w:p>
        </w:tc>
        <w:tc>
          <w:tcPr>
            <w:tcW w:w="11164" w:type="dxa"/>
            <w:vAlign w:val="top"/>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●针对公司现状，</w:t>
            </w:r>
            <w:r>
              <w:rPr>
                <w:rFonts w:hint="default" w:ascii="Times New Roman" w:hAnsi="Times New Roman" w:eastAsia="宋体" w:cs="Times New Roman"/>
                <w:sz w:val="21"/>
                <w:szCs w:val="21"/>
                <w:lang w:eastAsia="zh-CN"/>
              </w:rPr>
              <w:t>企业编制了《风险和机遇应对控制程序》，程序要求</w:t>
            </w:r>
            <w:r>
              <w:rPr>
                <w:rFonts w:hint="default" w:ascii="Times New Roman" w:hAnsi="Times New Roman" w:eastAsia="宋体" w:cs="Times New Roman"/>
                <w:sz w:val="21"/>
                <w:szCs w:val="21"/>
              </w:rPr>
              <w:t>办公室</w:t>
            </w:r>
            <w:r>
              <w:rPr>
                <w:rFonts w:hint="default" w:ascii="Times New Roman" w:hAnsi="Times New Roman" w:eastAsia="宋体" w:cs="Times New Roman"/>
                <w:sz w:val="21"/>
                <w:szCs w:val="21"/>
                <w:lang w:eastAsia="zh-TW"/>
              </w:rPr>
              <w:t>负责内外部环境因素识别与评价，</w:t>
            </w:r>
            <w:r>
              <w:rPr>
                <w:rFonts w:hint="default" w:ascii="Times New Roman" w:hAnsi="Times New Roman" w:eastAsia="宋体" w:cs="Times New Roman"/>
                <w:sz w:val="21"/>
                <w:szCs w:val="21"/>
                <w:lang w:eastAsia="zh-CN"/>
              </w:rPr>
              <w:t>策划了在产品整个生命周期进行风险策划管理活动。并进行了职责权限的分配，办公室为主控部门，各部门配合进行风险评价，总经理为风险评价提供资源支持。</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查见《风险和机遇评估分析表》，</w:t>
            </w:r>
            <w:r>
              <w:rPr>
                <w:rFonts w:hint="default" w:ascii="Times New Roman" w:hAnsi="Times New Roman" w:eastAsia="宋体" w:cs="Times New Roman"/>
                <w:sz w:val="21"/>
                <w:szCs w:val="21"/>
                <w:lang w:val="en-US" w:eastAsia="zh-CN"/>
              </w:rPr>
              <w:t>编制：夏雪华，审批：付铁军，2022.1.5</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——抽风险：不合格品管理：标识不清楚，导致非预期的应用；未及时有效的采取改善对策，导致不合格品的持续产生。</w:t>
            </w:r>
          </w:p>
          <w:p>
            <w:pPr>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应对措施：1.所有出现的不合格品需要及时张贴红色“不合格品”标贴，以避免投入使用。                      2.出现不合格品后，应及时分析原因，采取对策，以确保不再产生不合格品。</w:t>
            </w:r>
          </w:p>
          <w:p>
            <w:pPr>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相关文件：《不合格输出控制程序》《不符合及纠正措施控制程序》</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责任部门，质检部、生技部，实施时间：持续执行，措施有效性评价：有效。</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另查其他工作过程中的风险，如采购管理、人员、交付过程中产品不符合客户要求，交付不及时。。。。。针对识别出的风险均评价了风险等级并制定了对应的管理措施和责任部门，对措施有效性进行了评价，措施均有效。</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公司</w:t>
            </w:r>
            <w:r>
              <w:rPr>
                <w:rFonts w:hint="default" w:ascii="Times New Roman" w:hAnsi="Times New Roman" w:eastAsia="宋体" w:cs="Times New Roman"/>
                <w:sz w:val="21"/>
                <w:szCs w:val="21"/>
                <w:lang w:eastAsia="zh-CN"/>
              </w:rPr>
              <w:t>编制并执行</w:t>
            </w:r>
            <w:r>
              <w:rPr>
                <w:rFonts w:hint="default" w:ascii="Times New Roman" w:hAnsi="Times New Roman" w:eastAsia="宋体" w:cs="Times New Roman"/>
                <w:sz w:val="21"/>
                <w:szCs w:val="21"/>
              </w:rPr>
              <w:t>《环境因素识别</w:t>
            </w:r>
            <w:r>
              <w:rPr>
                <w:rFonts w:hint="default" w:ascii="Times New Roman" w:hAnsi="Times New Roman" w:eastAsia="宋体" w:cs="Times New Roman"/>
                <w:sz w:val="21"/>
                <w:szCs w:val="21"/>
                <w:lang w:eastAsia="zh-CN"/>
              </w:rPr>
              <w:t>与</w:t>
            </w:r>
            <w:r>
              <w:rPr>
                <w:rFonts w:hint="default" w:ascii="Times New Roman" w:hAnsi="Times New Roman" w:eastAsia="宋体" w:cs="Times New Roman"/>
                <w:sz w:val="21"/>
                <w:szCs w:val="21"/>
              </w:rPr>
              <w:t>评价控制程序》</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有针对性的确定那些具有或可能具有重大环境影响的环境因素（重要环境因素）、确定其重要环境因素的准则、环境因素及相关环境影响、重要环境因素等文件化信息。</w:t>
            </w:r>
            <w:r>
              <w:rPr>
                <w:rFonts w:hint="default" w:ascii="Times New Roman" w:hAnsi="Times New Roman" w:eastAsia="宋体" w:cs="Times New Roman"/>
                <w:sz w:val="21"/>
                <w:szCs w:val="21"/>
                <w:lang w:eastAsia="zh-CN"/>
              </w:rPr>
              <w:t>提供了《环境因素识别表》和</w:t>
            </w:r>
            <w:r>
              <w:rPr>
                <w:rFonts w:hint="default" w:ascii="Times New Roman" w:hAnsi="Times New Roman" w:eastAsia="宋体" w:cs="Times New Roman"/>
                <w:sz w:val="21"/>
                <w:szCs w:val="21"/>
                <w:lang w:val="en-US" w:eastAsia="zh-CN"/>
              </w:rPr>
              <w:t>《重要环境因素清单》，识别重要环境因素：固体废弃物排放、烟尘、废气排放、噪声的排放、能源资源消耗、火灾、危废排放；</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编制并执行</w:t>
            </w:r>
            <w:r>
              <w:rPr>
                <w:rFonts w:hint="default" w:ascii="Times New Roman" w:hAnsi="Times New Roman" w:eastAsia="宋体" w:cs="Times New Roman"/>
                <w:sz w:val="21"/>
                <w:szCs w:val="21"/>
              </w:rPr>
              <w:t>《危险源辨识</w:t>
            </w:r>
            <w:r>
              <w:rPr>
                <w:rFonts w:hint="default" w:ascii="Times New Roman" w:hAnsi="Times New Roman" w:eastAsia="宋体" w:cs="Times New Roman"/>
                <w:sz w:val="21"/>
                <w:szCs w:val="21"/>
                <w:lang w:eastAsia="zh-CN"/>
              </w:rPr>
              <w:t>及</w:t>
            </w:r>
            <w:r>
              <w:rPr>
                <w:rFonts w:hint="default" w:ascii="Times New Roman" w:hAnsi="Times New Roman" w:eastAsia="宋体" w:cs="Times New Roman"/>
                <w:sz w:val="21"/>
                <w:szCs w:val="21"/>
              </w:rPr>
              <w:t>风险评价控制程序》，以便持续进行危险源辨识、风险评价和必要的控制措施的确定。</w:t>
            </w:r>
            <w:r>
              <w:rPr>
                <w:rFonts w:hint="default" w:ascii="Times New Roman" w:hAnsi="Times New Roman" w:eastAsia="宋体" w:cs="Times New Roman"/>
                <w:sz w:val="21"/>
                <w:szCs w:val="21"/>
                <w:lang w:eastAsia="zh-CN"/>
              </w:rPr>
              <w:t>提供了《危险源辨识评价表》，</w:t>
            </w:r>
            <w:r>
              <w:rPr>
                <w:rFonts w:hint="default" w:ascii="Times New Roman" w:hAnsi="Times New Roman" w:eastAsia="宋体" w:cs="Times New Roman"/>
                <w:sz w:val="21"/>
                <w:szCs w:val="21"/>
                <w:lang w:val="en-US" w:eastAsia="zh-CN"/>
              </w:rPr>
              <w:t>编制了《不可接受风险清单》，不可接受风险为：触电、机械伤害、火灾；</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针对识别出的重要环境因素和不可接受风险制定了控制措施。详细见各部门审核记录。</w:t>
            </w:r>
          </w:p>
        </w:tc>
        <w:tc>
          <w:tcPr>
            <w:tcW w:w="763" w:type="dxa"/>
          </w:tcPr>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82"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目标及其实现的策划</w:t>
            </w:r>
          </w:p>
        </w:tc>
        <w:tc>
          <w:tcPr>
            <w:tcW w:w="900"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QEO</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6.2 </w:t>
            </w:r>
          </w:p>
          <w:p>
            <w:pPr>
              <w:rPr>
                <w:rFonts w:hint="default" w:ascii="Times New Roman" w:hAnsi="Times New Roman" w:eastAsia="宋体" w:cs="Times New Roman"/>
                <w:sz w:val="21"/>
                <w:szCs w:val="21"/>
                <w:lang w:val="en-US" w:eastAsia="zh-CN"/>
              </w:rPr>
            </w:pPr>
          </w:p>
        </w:tc>
        <w:tc>
          <w:tcPr>
            <w:tcW w:w="11164"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zh-CN"/>
              </w:rPr>
              <w:t>●查《管理手册》中制定了该公司的管理目标，公司管理层以公司的质量/环境/职业健康安全方针为框架，结合公司的实际运营情况，制定公司的质量/环境/职业健康安全目标，为确保实现管理目标，公司经过了策划，并编制了《体系目标分解考核办法》。</w:t>
            </w:r>
          </w:p>
          <w:p>
            <w:pP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zh-CN" w:eastAsia="zh-CN"/>
              </w:rPr>
              <w:t>查见公司总的目标：</w:t>
            </w:r>
          </w:p>
          <w:tbl>
            <w:tblPr>
              <w:tblStyle w:val="9"/>
              <w:tblW w:w="4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rPr>
                      <w:rFonts w:hint="default" w:ascii="Times New Roman" w:hAnsi="Times New Roman" w:eastAsia="宋体" w:cs="Times New Roman"/>
                      <w:bCs/>
                      <w:spacing w:val="10"/>
                      <w:kern w:val="2"/>
                      <w:sz w:val="21"/>
                      <w:szCs w:val="21"/>
                      <w:lang w:val="en-US" w:eastAsia="zh-CN" w:bidi="ar-SA"/>
                    </w:rPr>
                  </w:pPr>
                </w:p>
              </w:tc>
              <w:tc>
                <w:tcPr>
                  <w:tcW w:w="3113" w:type="dxa"/>
                  <w:vAlign w:val="center"/>
                </w:tcPr>
                <w:p>
                  <w:pPr>
                    <w:spacing w:line="320" w:lineRule="exact"/>
                    <w:jc w:val="center"/>
                    <w:rPr>
                      <w:rFonts w:hint="default" w:ascii="Times New Roman" w:hAnsi="Times New Roman" w:eastAsia="宋体" w:cs="Times New Roman"/>
                      <w:bCs/>
                      <w:spacing w:val="10"/>
                      <w:kern w:val="2"/>
                      <w:sz w:val="21"/>
                      <w:szCs w:val="21"/>
                      <w:lang w:val="en-US" w:eastAsia="zh-CN" w:bidi="ar-SA"/>
                    </w:rPr>
                  </w:pPr>
                  <w:r>
                    <w:rPr>
                      <w:rFonts w:hint="default" w:ascii="Times New Roman" w:hAnsi="Times New Roman" w:eastAsia="宋体" w:cs="Times New Roman"/>
                      <w:bCs/>
                      <w:spacing w:val="10"/>
                      <w:kern w:val="2"/>
                      <w:sz w:val="21"/>
                      <w:szCs w:val="21"/>
                      <w:lang w:val="en-US" w:eastAsia="zh-CN" w:bidi="ar-SA"/>
                    </w:rPr>
                    <w:t>目标/指标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restart"/>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质量</w:t>
                  </w:r>
                </w:p>
              </w:tc>
              <w:tc>
                <w:tcPr>
                  <w:tcW w:w="3113"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zh-CN" w:eastAsia="zh-CN"/>
                    </w:rPr>
                    <w:t>交付产品合格率达到100%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tcPr>
                <w:p>
                  <w:pPr>
                    <w:rPr>
                      <w:rFonts w:hint="default" w:ascii="Times New Roman" w:hAnsi="Times New Roman" w:eastAsia="宋体" w:cs="Times New Roman"/>
                      <w:sz w:val="21"/>
                      <w:szCs w:val="21"/>
                      <w:lang w:val="en-US" w:eastAsia="zh-CN"/>
                    </w:rPr>
                  </w:pPr>
                </w:p>
              </w:tc>
              <w:tc>
                <w:tcPr>
                  <w:tcW w:w="3113"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zh-CN"/>
                    </w:rPr>
                    <w:t>客户满意率≥9</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restart"/>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环境</w:t>
                  </w:r>
                </w:p>
              </w:tc>
              <w:tc>
                <w:tcPr>
                  <w:tcW w:w="3113"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zh-CN" w:eastAsia="zh-CN"/>
                    </w:rPr>
                    <w:t>固体废弃物处理有效率100%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tcPr>
                <w:p>
                  <w:pPr>
                    <w:rPr>
                      <w:rFonts w:hint="default" w:ascii="Times New Roman" w:hAnsi="Times New Roman" w:eastAsia="宋体" w:cs="Times New Roman"/>
                      <w:sz w:val="21"/>
                      <w:szCs w:val="21"/>
                      <w:lang w:val="en-US" w:eastAsia="zh-CN"/>
                    </w:rPr>
                  </w:pPr>
                </w:p>
              </w:tc>
              <w:tc>
                <w:tcPr>
                  <w:tcW w:w="3113"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zh-CN"/>
                    </w:rPr>
                    <w:t>噪声、废气排放达标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restart"/>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职业健康</w:t>
                  </w:r>
                </w:p>
              </w:tc>
              <w:tc>
                <w:tcPr>
                  <w:tcW w:w="3113"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zh-CN"/>
                    </w:rPr>
                    <w:t>火灾、爆炸事故为零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Merge w:val="continue"/>
                </w:tcPr>
                <w:p>
                  <w:pPr>
                    <w:rPr>
                      <w:rFonts w:hint="default" w:ascii="Times New Roman" w:hAnsi="Times New Roman" w:eastAsia="宋体" w:cs="Times New Roman"/>
                      <w:sz w:val="21"/>
                      <w:szCs w:val="21"/>
                      <w:lang w:val="en-US" w:eastAsia="zh-CN"/>
                    </w:rPr>
                  </w:pPr>
                </w:p>
              </w:tc>
              <w:tc>
                <w:tcPr>
                  <w:tcW w:w="3113"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zh-CN"/>
                    </w:rPr>
                    <w:t>重伤及以上事故为0，每年轻微受伤次数每千万产值不超过1次</w:t>
                  </w:r>
                </w:p>
              </w:tc>
            </w:tr>
          </w:tbl>
          <w:p>
            <w:pPr>
              <w:pStyle w:val="2"/>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为确保环境和安全目标指标的实现，编制了《目标指标管理方案》，制定了管理措施，运行控制，运行检查等，提供了资金支持。</w:t>
            </w:r>
          </w:p>
          <w:p>
            <w:pPr>
              <w:pStyle w:val="2"/>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查《</w:t>
            </w:r>
            <w:r>
              <w:rPr>
                <w:rFonts w:hint="default" w:ascii="Times New Roman" w:hAnsi="Times New Roman" w:eastAsia="宋体" w:cs="Times New Roman"/>
                <w:sz w:val="21"/>
                <w:szCs w:val="21"/>
                <w:lang w:eastAsia="zh-CN"/>
              </w:rPr>
              <w:t>目标、指标完成情况监控记录</w:t>
            </w:r>
            <w:r>
              <w:rPr>
                <w:rFonts w:hint="default" w:ascii="Times New Roman" w:hAnsi="Times New Roman" w:eastAsia="宋体" w:cs="Times New Roman"/>
                <w:sz w:val="21"/>
                <w:szCs w:val="21"/>
                <w:lang w:val="en-US" w:eastAsia="zh-CN"/>
              </w:rPr>
              <w:t>》，2022年第1、2季度各部门均完成了目标。</w:t>
            </w:r>
          </w:p>
          <w:p>
            <w:pPr>
              <w:pStyle w:val="2"/>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具体目标实现情况见各部门审核记录。</w:t>
            </w:r>
          </w:p>
        </w:tc>
        <w:tc>
          <w:tcPr>
            <w:tcW w:w="76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2"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资源</w:t>
            </w:r>
          </w:p>
        </w:tc>
        <w:tc>
          <w:tcPr>
            <w:tcW w:w="900"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QEO</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7.1</w:t>
            </w:r>
          </w:p>
        </w:tc>
        <w:tc>
          <w:tcPr>
            <w:tcW w:w="11164" w:type="dxa"/>
            <w:vAlign w:val="top"/>
          </w:tcPr>
          <w:p>
            <w:pPr>
              <w:numPr>
                <w:ilvl w:val="0"/>
                <w:numId w:val="0"/>
              </w:num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●基础设施：</w:t>
            </w:r>
            <w:r>
              <w:rPr>
                <w:rFonts w:hint="default" w:ascii="Times New Roman" w:hAnsi="Times New Roman" w:eastAsia="宋体" w:cs="Times New Roman"/>
                <w:sz w:val="21"/>
                <w:szCs w:val="21"/>
              </w:rPr>
              <w:t>公司确定并提供为建立、实施、保持和持续改进质量、环境、职业健康安全管理体系所需的资源。</w:t>
            </w:r>
          </w:p>
          <w:p>
            <w:pPr>
              <w:numPr>
                <w:ilvl w:val="0"/>
                <w:numId w:val="0"/>
              </w:numPr>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生产场地位于河北省衡水市景县龙华镇工业区，场地为租赁，占地面积约</w:t>
            </w:r>
            <w:r>
              <w:rPr>
                <w:rFonts w:hint="default" w:ascii="Times New Roman" w:hAnsi="Times New Roman" w:eastAsia="宋体" w:cs="Times New Roman"/>
                <w:sz w:val="21"/>
                <w:szCs w:val="21"/>
                <w:lang w:val="en-US" w:eastAsia="zh-CN"/>
              </w:rPr>
              <w:t>2500</w:t>
            </w:r>
            <w:r>
              <w:rPr>
                <w:rFonts w:hint="default" w:ascii="Times New Roman" w:hAnsi="Times New Roman" w:eastAsia="宋体" w:cs="Times New Roman"/>
                <w:sz w:val="21"/>
                <w:szCs w:val="21"/>
                <w:lang w:eastAsia="zh-CN"/>
              </w:rPr>
              <w:t>平米，设有生产车间、办公室、仓库。</w:t>
            </w:r>
          </w:p>
          <w:p>
            <w:pPr>
              <w:numPr>
                <w:numId w:val="0"/>
              </w:numPr>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人员：目前公司有员工</w:t>
            </w:r>
            <w:r>
              <w:rPr>
                <w:rFonts w:hint="default" w:ascii="Times New Roman" w:hAnsi="Times New Roman" w:eastAsia="宋体" w:cs="Times New Roman"/>
                <w:sz w:val="21"/>
                <w:szCs w:val="21"/>
                <w:lang w:val="en-US" w:eastAsia="zh-CN"/>
              </w:rPr>
              <w:t xml:space="preserve">30人。 </w:t>
            </w:r>
            <w:r>
              <w:rPr>
                <w:rFonts w:hint="default" w:ascii="Times New Roman" w:hAnsi="Times New Roman" w:eastAsia="宋体" w:cs="Times New Roman"/>
                <w:sz w:val="21"/>
                <w:szCs w:val="21"/>
                <w:lang w:eastAsia="zh-CN"/>
              </w:rPr>
              <w:t>给各部门配备了所需人员，包括管理人员，办公人员，销售人员，财务人员，生产人员，质检人员，内审员等。</w:t>
            </w:r>
          </w:p>
          <w:p>
            <w:pPr>
              <w:numPr>
                <w:numId w:val="0"/>
              </w:numPr>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提供了设备台账，现场查看主要生产设备：开炼机、平板硫化机、注塑机、粉碎机、切条机、挤出机、切断机、电焊机等生产设备，满足生产需求。</w:t>
            </w:r>
          </w:p>
          <w:p>
            <w:pPr>
              <w:numPr>
                <w:ilvl w:val="0"/>
                <w:numId w:val="0"/>
              </w:num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监视测量资源： 游标卡尺、测厚仪、拉力试验机、电子天平等；满足检验需求。</w:t>
            </w:r>
          </w:p>
          <w:p>
            <w:pP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用水用电由当地供水管网和变电站提供，</w:t>
            </w:r>
            <w:r>
              <w:rPr>
                <w:rFonts w:hint="default" w:ascii="Times New Roman" w:hAnsi="Times New Roman" w:eastAsia="宋体" w:cs="Times New Roman"/>
                <w:sz w:val="21"/>
                <w:szCs w:val="21"/>
              </w:rPr>
              <w:t>各部门按《</w:t>
            </w:r>
            <w:r>
              <w:rPr>
                <w:rFonts w:hint="default" w:ascii="Times New Roman" w:hAnsi="Times New Roman" w:eastAsia="宋体" w:cs="Times New Roman"/>
                <w:sz w:val="21"/>
                <w:szCs w:val="21"/>
                <w:lang w:eastAsia="zh-CN"/>
              </w:rPr>
              <w:t>节水、节电管理办法</w:t>
            </w:r>
            <w:r>
              <w:rPr>
                <w:rFonts w:hint="default" w:ascii="Times New Roman" w:hAnsi="Times New Roman" w:eastAsia="宋体" w:cs="Times New Roman"/>
                <w:sz w:val="21"/>
                <w:szCs w:val="21"/>
              </w:rPr>
              <w:t>》的规定使用水、电等能源资源。</w:t>
            </w:r>
          </w:p>
          <w:p>
            <w:pPr>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 xml:space="preserve">过程运行环境 </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公司应确保为服务全过程提供符合要求的工作环境，保证</w:t>
            </w:r>
            <w:r>
              <w:rPr>
                <w:rFonts w:hint="default" w:ascii="Times New Roman" w:hAnsi="Times New Roman" w:eastAsia="宋体" w:cs="Times New Roman"/>
                <w:sz w:val="21"/>
                <w:szCs w:val="21"/>
                <w:lang w:eastAsia="zh-CN"/>
              </w:rPr>
              <w:t>产</w:t>
            </w:r>
            <w:r>
              <w:rPr>
                <w:rFonts w:hint="default" w:ascii="Times New Roman" w:hAnsi="Times New Roman" w:eastAsia="宋体" w:cs="Times New Roman"/>
                <w:sz w:val="21"/>
                <w:szCs w:val="21"/>
              </w:rPr>
              <w:t>质量并预防环境污染。保证工作环境符合要求。</w:t>
            </w:r>
            <w:r>
              <w:rPr>
                <w:rFonts w:hint="default" w:ascii="Times New Roman" w:hAnsi="Times New Roman" w:eastAsia="宋体" w:cs="Times New Roman"/>
                <w:sz w:val="21"/>
                <w:szCs w:val="21"/>
                <w:lang w:eastAsia="zh-CN"/>
              </w:rPr>
              <w:t>车间和办公区配备了消防栓、灭火器、工作服、口罩、手套等防护用品。</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 xml:space="preserve">    此外，创造无歧视、和谐稳定、无对抗的工作氛围，采取措施舒缓心理压力、预防过度疲劳、保护个人情感也是过程运行环境管理的重要组成部分。</w:t>
            </w:r>
          </w:p>
        </w:tc>
        <w:tc>
          <w:tcPr>
            <w:tcW w:w="76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82"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管理评审</w:t>
            </w:r>
          </w:p>
        </w:tc>
        <w:tc>
          <w:tcPr>
            <w:tcW w:w="900"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QEO</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9.3</w:t>
            </w:r>
          </w:p>
        </w:tc>
        <w:tc>
          <w:tcPr>
            <w:tcW w:w="11164" w:type="dxa"/>
            <w:vAlign w:val="top"/>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编制并执行《管理评审控制程序》，按程序要求进行管理评审，每年至少一次，总经理主持。提供了管理评审计划、管理评审会议记录、管理评审报告、管理评审决议及改进措施、体系改进培训记录，及各部门体系运行总结报告。</w:t>
            </w:r>
          </w:p>
          <w:p>
            <w:pPr>
              <w:numPr>
                <w:ilvl w:val="0"/>
                <w:numId w:val="2"/>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查</w:t>
            </w:r>
            <w:r>
              <w:rPr>
                <w:rFonts w:hint="default" w:ascii="Times New Roman" w:hAnsi="Times New Roman" w:eastAsia="宋体" w:cs="Times New Roman"/>
                <w:sz w:val="21"/>
                <w:szCs w:val="21"/>
              </w:rPr>
              <w:t>《管理评审计划》，明确了评审目的、地点、</w:t>
            </w:r>
            <w:r>
              <w:rPr>
                <w:rFonts w:hint="default" w:ascii="Times New Roman" w:hAnsi="Times New Roman" w:eastAsia="宋体" w:cs="Times New Roman"/>
                <w:sz w:val="21"/>
                <w:szCs w:val="21"/>
                <w:lang w:eastAsia="zh-CN"/>
              </w:rPr>
              <w:t>主持人、</w:t>
            </w:r>
            <w:r>
              <w:rPr>
                <w:rFonts w:hint="default" w:ascii="Times New Roman" w:hAnsi="Times New Roman" w:eastAsia="宋体" w:cs="Times New Roman"/>
                <w:sz w:val="21"/>
                <w:szCs w:val="21"/>
              </w:rPr>
              <w:t>参加评审的人员、评审的内容和各部门需准备的评审材料。</w:t>
            </w:r>
          </w:p>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2.于202</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月2</w:t>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日</w:t>
            </w:r>
            <w:r>
              <w:rPr>
                <w:rFonts w:hint="default" w:ascii="Times New Roman" w:hAnsi="Times New Roman" w:eastAsia="宋体" w:cs="Times New Roman"/>
                <w:sz w:val="21"/>
                <w:szCs w:val="21"/>
                <w:lang w:eastAsia="zh-CN"/>
              </w:rPr>
              <w:t>在公司会议室</w:t>
            </w:r>
            <w:r>
              <w:rPr>
                <w:rFonts w:hint="default" w:ascii="Times New Roman" w:hAnsi="Times New Roman" w:eastAsia="宋体" w:cs="Times New Roman"/>
                <w:sz w:val="21"/>
                <w:szCs w:val="21"/>
              </w:rPr>
              <w:t>由总经理</w:t>
            </w:r>
            <w:r>
              <w:rPr>
                <w:rFonts w:hint="default" w:ascii="Times New Roman" w:hAnsi="Times New Roman" w:eastAsia="宋体" w:cs="Times New Roman"/>
                <w:sz w:val="21"/>
                <w:szCs w:val="21"/>
                <w:lang w:eastAsia="zh-CN"/>
              </w:rPr>
              <w:t>召开</w:t>
            </w:r>
            <w:r>
              <w:rPr>
                <w:rFonts w:hint="default" w:ascii="Times New Roman" w:hAnsi="Times New Roman" w:eastAsia="宋体" w:cs="Times New Roman"/>
                <w:sz w:val="21"/>
                <w:szCs w:val="21"/>
              </w:rPr>
              <w:t>主持了管理评审。</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提供了</w:t>
            </w:r>
            <w:r>
              <w:rPr>
                <w:rFonts w:hint="default" w:ascii="Times New Roman" w:hAnsi="Times New Roman" w:eastAsia="宋体" w:cs="Times New Roman"/>
                <w:sz w:val="21"/>
                <w:szCs w:val="21"/>
                <w:lang w:eastAsia="zh-CN"/>
              </w:rPr>
              <w:t>管理评审会议记录</w:t>
            </w:r>
            <w:r>
              <w:rPr>
                <w:rFonts w:hint="default" w:ascii="Times New Roman" w:hAnsi="Times New Roman" w:eastAsia="宋体" w:cs="Times New Roman"/>
                <w:sz w:val="21"/>
                <w:szCs w:val="21"/>
              </w:rPr>
              <w:t>、各部门领导所做的本部门体系运行工作汇报。</w:t>
            </w:r>
            <w:r>
              <w:rPr>
                <w:rFonts w:hint="default" w:ascii="Times New Roman" w:hAnsi="Times New Roman" w:eastAsia="宋体" w:cs="Times New Roman"/>
                <w:sz w:val="21"/>
                <w:szCs w:val="21"/>
                <w:lang w:eastAsia="zh-CN"/>
              </w:rPr>
              <w:t>有各部门签到，现场询问部门领导，参加了管理评审会议。管理评审内容包括：管理方针、目标和指标的适宜性及目标指标的实施情况、资源配置、内审结果、相关方反馈、合规义务遵守情况、事件、不符合、纠正、预防措施应用处理，过程绩效，环境/职业健康安全绩效。。。。。输入全面。</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3.查《管理评审报告》，</w:t>
            </w:r>
            <w:r>
              <w:rPr>
                <w:rFonts w:hint="default" w:ascii="Times New Roman" w:hAnsi="Times New Roman" w:eastAsia="宋体" w:cs="Times New Roman"/>
                <w:sz w:val="21"/>
                <w:szCs w:val="21"/>
              </w:rPr>
              <w:t>评审结论：公司已按照GB/T19001-2016、GB/T24001-2016、GB/T45001-2020标准建立了符合本公司实际的管理体系，体系是持续适宜的、充分的和有效的。基本能够得到实施和保持。方针、目标和指标是适应的，正在通过体系的运行不断实现。</w:t>
            </w:r>
            <w:r>
              <w:rPr>
                <w:rFonts w:hint="eastAsia" w:ascii="Times New Roman" w:hAnsi="Times New Roman" w:eastAsia="宋体" w:cs="Times New Roman"/>
                <w:sz w:val="21"/>
                <w:szCs w:val="21"/>
                <w:lang w:val="en-US" w:eastAsia="zh-CN"/>
              </w:rPr>
              <w:t>批准：付铁军2022.6.28</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4.管理评审提出改进决议两项，提供了《管理评审决议及改进措施》，</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1、公司管理方针和目标保持不变，各部门注意加强</w:t>
            </w:r>
            <w:r>
              <w:rPr>
                <w:rFonts w:hint="default" w:ascii="Times New Roman" w:hAnsi="Times New Roman" w:eastAsia="宋体" w:cs="Times New Roman"/>
                <w:sz w:val="21"/>
                <w:szCs w:val="21"/>
                <w:lang w:eastAsia="zh-CN"/>
              </w:rPr>
              <w:t>新</w:t>
            </w:r>
            <w:r>
              <w:rPr>
                <w:rFonts w:hint="default" w:ascii="Times New Roman" w:hAnsi="Times New Roman" w:eastAsia="宋体" w:cs="Times New Roman"/>
                <w:sz w:val="21"/>
                <w:szCs w:val="21"/>
              </w:rPr>
              <w:t>版标准文件学习，持续改进体系的符合性和有效性。</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2、对</w:t>
            </w:r>
            <w:r>
              <w:rPr>
                <w:rFonts w:hint="default" w:ascii="Times New Roman" w:hAnsi="Times New Roman" w:eastAsia="宋体" w:cs="Times New Roman"/>
                <w:sz w:val="21"/>
                <w:szCs w:val="21"/>
                <w:lang w:val="en-US" w:eastAsia="zh-CN"/>
              </w:rPr>
              <w:t>生技部</w:t>
            </w:r>
            <w:r>
              <w:rPr>
                <w:rFonts w:hint="default" w:ascii="Times New Roman" w:hAnsi="Times New Roman" w:eastAsia="宋体" w:cs="Times New Roman"/>
                <w:sz w:val="21"/>
                <w:szCs w:val="21"/>
                <w:lang w:eastAsia="zh-CN"/>
              </w:rPr>
              <w:t>生产过程</w:t>
            </w:r>
            <w:r>
              <w:rPr>
                <w:rFonts w:hint="default" w:ascii="Times New Roman" w:hAnsi="Times New Roman" w:eastAsia="宋体" w:cs="Times New Roman"/>
                <w:sz w:val="21"/>
                <w:szCs w:val="21"/>
              </w:rPr>
              <w:t>强化</w:t>
            </w:r>
            <w:r>
              <w:rPr>
                <w:rFonts w:hint="default" w:ascii="Times New Roman" w:hAnsi="Times New Roman" w:eastAsia="宋体" w:cs="Times New Roman"/>
                <w:sz w:val="21"/>
                <w:szCs w:val="21"/>
                <w:lang w:val="en-US" w:eastAsia="zh-CN"/>
              </w:rPr>
              <w:t>质量</w:t>
            </w:r>
            <w:r>
              <w:rPr>
                <w:rFonts w:hint="default" w:ascii="Times New Roman" w:hAnsi="Times New Roman" w:eastAsia="宋体" w:cs="Times New Roman"/>
                <w:sz w:val="21"/>
                <w:szCs w:val="21"/>
              </w:rPr>
              <w:t>意识和规范，加强对过程检查，对不合格输出采取有效的纠正或纠正措施；</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查见培训记录，</w:t>
            </w:r>
            <w:r>
              <w:rPr>
                <w:rFonts w:hint="default" w:ascii="Times New Roman" w:hAnsi="Times New Roman" w:eastAsia="宋体" w:cs="Times New Roman"/>
                <w:sz w:val="21"/>
                <w:szCs w:val="21"/>
              </w:rPr>
              <w:t>管理评审提出的</w:t>
            </w:r>
            <w:r>
              <w:rPr>
                <w:rFonts w:hint="default" w:ascii="Times New Roman" w:hAnsi="Times New Roman" w:eastAsia="宋体" w:cs="Times New Roman"/>
                <w:sz w:val="21"/>
                <w:szCs w:val="21"/>
                <w:lang w:eastAsia="zh-CN"/>
              </w:rPr>
              <w:t>新版培训</w:t>
            </w:r>
            <w:r>
              <w:rPr>
                <w:rFonts w:hint="default" w:ascii="Times New Roman" w:hAnsi="Times New Roman" w:eastAsia="宋体" w:cs="Times New Roman"/>
                <w:sz w:val="21"/>
                <w:szCs w:val="21"/>
              </w:rPr>
              <w:t>已完成</w:t>
            </w:r>
            <w:r>
              <w:rPr>
                <w:rFonts w:hint="default"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其他尚未</w:t>
            </w:r>
            <w:r>
              <w:rPr>
                <w:rFonts w:hint="default" w:ascii="Times New Roman" w:hAnsi="Times New Roman" w:eastAsia="宋体" w:cs="Times New Roman"/>
                <w:sz w:val="21"/>
                <w:szCs w:val="21"/>
                <w:lang w:eastAsia="zh-CN"/>
              </w:rPr>
              <w:t>实施</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下次审核关注</w:t>
            </w:r>
            <w:r>
              <w:rPr>
                <w:rFonts w:hint="default" w:ascii="Times New Roman" w:hAnsi="Times New Roman" w:eastAsia="宋体" w:cs="Times New Roman"/>
                <w:sz w:val="21"/>
                <w:szCs w:val="21"/>
                <w:lang w:eastAsia="zh-CN"/>
              </w:rPr>
              <w:t>。</w:t>
            </w:r>
          </w:p>
        </w:tc>
        <w:tc>
          <w:tcPr>
            <w:tcW w:w="76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82"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持续改进</w:t>
            </w:r>
          </w:p>
        </w:tc>
        <w:tc>
          <w:tcPr>
            <w:tcW w:w="900"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QEO</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10.1</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10.3</w:t>
            </w:r>
          </w:p>
        </w:tc>
        <w:tc>
          <w:tcPr>
            <w:tcW w:w="11164"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查公司在建立、实施管理体系中：</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a.制订各种控制程序文件；</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b.通过内审、管理评审评价管理体系的符合性；</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c.通过</w:t>
            </w:r>
            <w:r>
              <w:rPr>
                <w:rFonts w:hint="default" w:ascii="Times New Roman" w:hAnsi="Times New Roman" w:eastAsia="宋体" w:cs="Times New Roman"/>
                <w:sz w:val="21"/>
                <w:szCs w:val="21"/>
                <w:lang w:eastAsia="zh-CN"/>
              </w:rPr>
              <w:t>对</w:t>
            </w:r>
            <w:r>
              <w:rPr>
                <w:rFonts w:hint="default" w:ascii="Times New Roman" w:hAnsi="Times New Roman" w:eastAsia="宋体" w:cs="Times New Roman"/>
                <w:sz w:val="21"/>
                <w:szCs w:val="21"/>
              </w:rPr>
              <w:t>绩效的监视测量评价</w:t>
            </w:r>
            <w:r>
              <w:rPr>
                <w:rFonts w:hint="default"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服务过程涉及环境</w:t>
            </w:r>
            <w:r>
              <w:rPr>
                <w:rFonts w:hint="default" w:ascii="Times New Roman" w:hAnsi="Times New Roman" w:eastAsia="宋体" w:cs="Times New Roman"/>
                <w:sz w:val="21"/>
                <w:szCs w:val="21"/>
                <w:lang w:eastAsia="zh-CN"/>
              </w:rPr>
              <w:t>、职业健康安全</w:t>
            </w:r>
            <w:r>
              <w:rPr>
                <w:rFonts w:hint="default" w:ascii="Times New Roman" w:hAnsi="Times New Roman" w:eastAsia="宋体" w:cs="Times New Roman"/>
                <w:sz w:val="21"/>
                <w:szCs w:val="21"/>
              </w:rPr>
              <w:t>管理的符合性；通过日常</w:t>
            </w:r>
            <w:r>
              <w:rPr>
                <w:rFonts w:hint="eastAsia" w:ascii="Times New Roman" w:hAnsi="Times New Roman" w:eastAsia="宋体" w:cs="Times New Roman"/>
                <w:sz w:val="21"/>
                <w:szCs w:val="21"/>
                <w:lang w:val="en-US" w:eastAsia="zh-CN"/>
              </w:rPr>
              <w:t>检查</w:t>
            </w:r>
            <w:r>
              <w:rPr>
                <w:rFonts w:hint="default" w:ascii="Times New Roman" w:hAnsi="Times New Roman" w:eastAsia="宋体" w:cs="Times New Roman"/>
                <w:sz w:val="21"/>
                <w:szCs w:val="21"/>
              </w:rPr>
              <w:t>，采取纠正、预防措施，达到持续改进目的。</w:t>
            </w:r>
          </w:p>
        </w:tc>
        <w:tc>
          <w:tcPr>
            <w:tcW w:w="76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82"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变更的策划</w:t>
            </w:r>
          </w:p>
        </w:tc>
        <w:tc>
          <w:tcPr>
            <w:tcW w:w="900"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Q6.3</w:t>
            </w:r>
          </w:p>
          <w:p>
            <w:pPr>
              <w:rPr>
                <w:rFonts w:hint="default" w:ascii="Times New Roman" w:hAnsi="Times New Roman" w:eastAsia="宋体" w:cs="Times New Roman"/>
                <w:sz w:val="21"/>
                <w:szCs w:val="21"/>
                <w:lang w:val="en-US" w:eastAsia="zh-CN"/>
              </w:rPr>
            </w:pPr>
          </w:p>
        </w:tc>
        <w:tc>
          <w:tcPr>
            <w:tcW w:w="11164"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公司于202</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月建立质量/环境/职业健康安全管理体系，为使公司质量、环境和职业健康安全管理体系有效运行，并持续改进，各部门按质量、环境和职业健康安全管理体系文件中的规定贯彻实施，文件中的规定与实际运作应保持一致。</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随着质量、环境和职业健康安全管理体系的变化，质量和环境、职业健康安全方针、目标的变化，定期评审</w:t>
            </w:r>
            <w:r>
              <w:rPr>
                <w:rFonts w:hint="default" w:ascii="Times New Roman" w:hAnsi="Times New Roman" w:eastAsia="宋体" w:cs="Times New Roman"/>
                <w:sz w:val="21"/>
                <w:szCs w:val="21"/>
                <w:lang w:eastAsia="zh-CN"/>
              </w:rPr>
              <w:t>并</w:t>
            </w:r>
            <w:r>
              <w:rPr>
                <w:rFonts w:hint="default" w:ascii="Times New Roman" w:hAnsi="Times New Roman" w:eastAsia="宋体" w:cs="Times New Roman"/>
                <w:sz w:val="21"/>
                <w:szCs w:val="21"/>
              </w:rPr>
              <w:t>及时修订质量环境和职业健康安全管理体系文件，确保其有效性、充分性和适宜性。质量、环境和职业健康安全管理体系建立后，不断完善，持续改进，提高有效性和效率。</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公司自运行以来没有发生变更。</w:t>
            </w:r>
          </w:p>
        </w:tc>
        <w:tc>
          <w:tcPr>
            <w:tcW w:w="763" w:type="dxa"/>
          </w:tcPr>
          <w:p>
            <w:pPr>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lang w:val="en-US" w:eastAsia="zh-CN"/>
              </w:rPr>
            </w:pPr>
          </w:p>
        </w:tc>
      </w:tr>
    </w:tbl>
    <w:p>
      <w:pPr>
        <w:rPr>
          <w:rFonts w:hint="eastAsia" w:ascii="隶书" w:hAnsi="宋体" w:eastAsia="隶书"/>
          <w:bCs/>
          <w:color w:val="000000"/>
          <w:sz w:val="36"/>
          <w:szCs w:val="36"/>
        </w:rPr>
      </w:pPr>
      <w:r>
        <w:rPr>
          <w:rFonts w:hint="eastAsia"/>
        </w:rPr>
        <w:t>说明：不符合标注N</w:t>
      </w:r>
    </w:p>
    <w:p>
      <w:pPr>
        <w:pStyle w:val="12"/>
        <w:ind w:left="0" w:leftChars="0" w:firstLine="0" w:firstLineChars="0"/>
        <w:rPr>
          <w:rFonts w:hint="eastAsia" w:ascii="隶书" w:hAnsi="宋体" w:eastAsia="隶书"/>
          <w:bCs/>
          <w:color w:val="000000"/>
          <w:sz w:val="36"/>
          <w:szCs w:val="36"/>
        </w:rPr>
      </w:pPr>
    </w:p>
    <w:p>
      <w:pPr>
        <w:pStyle w:val="12"/>
        <w:ind w:left="0" w:leftChars="0" w:firstLine="0" w:firstLineChars="0"/>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3"/>
        <w:gridCol w:w="1181"/>
        <w:gridCol w:w="10956"/>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93" w:type="dxa"/>
            <w:vMerge w:val="restart"/>
            <w:vAlign w:val="center"/>
          </w:tcPr>
          <w:p>
            <w:pPr>
              <w:spacing w:before="12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1181" w:type="dxa"/>
            <w:vMerge w:val="restart"/>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956" w:type="dxa"/>
            <w:vAlign w:val="center"/>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主管领导：</w:t>
            </w:r>
            <w:r>
              <w:rPr>
                <w:rFonts w:hint="default" w:ascii="Times New Roman" w:hAnsi="Times New Roman" w:eastAsia="宋体" w:cs="Times New Roman"/>
                <w:sz w:val="21"/>
                <w:szCs w:val="21"/>
                <w:lang w:eastAsia="zh-CN"/>
              </w:rPr>
              <w:t>夏雪华</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陪同人员</w:t>
            </w:r>
            <w:r>
              <w:rPr>
                <w:rFonts w:hint="default" w:ascii="Times New Roman" w:hAnsi="Times New Roman" w:eastAsia="宋体" w:cs="Times New Roman"/>
                <w:sz w:val="21"/>
                <w:szCs w:val="21"/>
                <w:lang w:val="en-US" w:eastAsia="zh-CN"/>
              </w:rPr>
              <w:t xml:space="preserve"> ：付铁军</w:t>
            </w:r>
          </w:p>
        </w:tc>
        <w:tc>
          <w:tcPr>
            <w:tcW w:w="979" w:type="dxa"/>
            <w:vMerge w:val="restart"/>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93" w:type="dxa"/>
            <w:vMerge w:val="continue"/>
            <w:vAlign w:val="center"/>
          </w:tcPr>
          <w:p>
            <w:pPr>
              <w:rPr>
                <w:rFonts w:hint="default" w:ascii="Times New Roman" w:hAnsi="Times New Roman" w:eastAsia="宋体" w:cs="Times New Roman"/>
                <w:sz w:val="21"/>
                <w:szCs w:val="21"/>
              </w:rPr>
            </w:pPr>
          </w:p>
        </w:tc>
        <w:tc>
          <w:tcPr>
            <w:tcW w:w="1181" w:type="dxa"/>
            <w:vMerge w:val="continue"/>
            <w:vAlign w:val="center"/>
          </w:tcPr>
          <w:p>
            <w:pPr>
              <w:rPr>
                <w:rFonts w:hint="default" w:ascii="Times New Roman" w:hAnsi="Times New Roman" w:eastAsia="宋体" w:cs="Times New Roman"/>
                <w:sz w:val="21"/>
                <w:szCs w:val="21"/>
              </w:rPr>
            </w:pPr>
          </w:p>
        </w:tc>
        <w:tc>
          <w:tcPr>
            <w:tcW w:w="10956" w:type="dxa"/>
            <w:vAlign w:val="center"/>
          </w:tcPr>
          <w:p>
            <w:pPr>
              <w:spacing w:before="12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eastAsia="zh-CN"/>
              </w:rPr>
              <w:t>杨园</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审核时间：</w:t>
            </w:r>
            <w:r>
              <w:rPr>
                <w:rFonts w:hint="default" w:ascii="Times New Roman" w:hAnsi="Times New Roman" w:eastAsia="宋体" w:cs="Times New Roman"/>
                <w:sz w:val="21"/>
                <w:szCs w:val="21"/>
                <w:lang w:val="en-US" w:eastAsia="zh-CN"/>
              </w:rPr>
              <w:t xml:space="preserve"> 2022.8.2-3日上午</w:t>
            </w:r>
          </w:p>
        </w:tc>
        <w:tc>
          <w:tcPr>
            <w:tcW w:w="979" w:type="dxa"/>
            <w:vMerge w:val="continue"/>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93" w:type="dxa"/>
            <w:vMerge w:val="continue"/>
            <w:vAlign w:val="center"/>
          </w:tcPr>
          <w:p>
            <w:pPr>
              <w:rPr>
                <w:rFonts w:hint="default" w:ascii="Times New Roman" w:hAnsi="Times New Roman" w:eastAsia="宋体" w:cs="Times New Roman"/>
                <w:sz w:val="21"/>
                <w:szCs w:val="21"/>
              </w:rPr>
            </w:pPr>
          </w:p>
        </w:tc>
        <w:tc>
          <w:tcPr>
            <w:tcW w:w="1181" w:type="dxa"/>
            <w:vMerge w:val="continue"/>
            <w:vAlign w:val="center"/>
          </w:tcPr>
          <w:p>
            <w:pPr>
              <w:rPr>
                <w:rFonts w:hint="default" w:ascii="Times New Roman" w:hAnsi="Times New Roman" w:eastAsia="宋体" w:cs="Times New Roman"/>
                <w:sz w:val="21"/>
                <w:szCs w:val="21"/>
              </w:rPr>
            </w:pPr>
          </w:p>
        </w:tc>
        <w:tc>
          <w:tcPr>
            <w:tcW w:w="10956"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审核条款</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5.3/6.2/</w:t>
            </w:r>
            <w:r>
              <w:rPr>
                <w:rFonts w:hint="default" w:ascii="Times New Roman" w:hAnsi="Times New Roman" w:eastAsia="宋体" w:cs="Times New Roman"/>
                <w:sz w:val="21"/>
                <w:szCs w:val="21"/>
              </w:rPr>
              <w:t>7.1.2/7.1.6/7.2/7.3/7.4/7.5</w:t>
            </w:r>
            <w:r>
              <w:rPr>
                <w:rFonts w:hint="default" w:ascii="Times New Roman" w:hAnsi="Times New Roman" w:eastAsia="宋体" w:cs="Times New Roman"/>
                <w:sz w:val="21"/>
                <w:szCs w:val="21"/>
                <w:lang w:val="en-US" w:eastAsia="zh-CN"/>
              </w:rPr>
              <w:t>/9.1.1/9.2/</w:t>
            </w:r>
            <w:r>
              <w:rPr>
                <w:rFonts w:hint="default" w:ascii="Times New Roman" w:hAnsi="Times New Roman" w:eastAsia="宋体" w:cs="Times New Roman"/>
                <w:sz w:val="21"/>
                <w:szCs w:val="21"/>
              </w:rPr>
              <w:t>10.2</w:t>
            </w:r>
          </w:p>
          <w:p>
            <w:pPr>
              <w:spacing w:before="12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O5.3</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6.1.2/</w:t>
            </w:r>
            <w:r>
              <w:rPr>
                <w:rFonts w:hint="default" w:ascii="Times New Roman" w:hAnsi="Times New Roman" w:eastAsia="宋体" w:cs="Times New Roman"/>
                <w:sz w:val="21"/>
                <w:szCs w:val="21"/>
              </w:rPr>
              <w:t>7.2/7.3/7.4/7.5</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r>
              <w:rPr>
                <w:rFonts w:hint="default" w:ascii="Times New Roman" w:hAnsi="Times New Roman" w:eastAsia="宋体" w:cs="Times New Roman"/>
                <w:sz w:val="21"/>
                <w:szCs w:val="21"/>
                <w:lang w:val="en-US" w:eastAsia="zh-CN"/>
              </w:rPr>
              <w:t>/9.1.1/9.1.2/</w:t>
            </w:r>
            <w:r>
              <w:rPr>
                <w:rFonts w:hint="default" w:ascii="Times New Roman" w:hAnsi="Times New Roman" w:eastAsia="宋体" w:cs="Times New Roman"/>
                <w:sz w:val="21"/>
                <w:szCs w:val="21"/>
              </w:rPr>
              <w:t>9.2/10.2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O5.4</w:t>
            </w:r>
          </w:p>
        </w:tc>
        <w:tc>
          <w:tcPr>
            <w:tcW w:w="979" w:type="dxa"/>
            <w:vMerge w:val="continue"/>
          </w:tcPr>
          <w:p>
            <w:pP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593" w:type="dxa"/>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岗位职责、权限</w:t>
            </w:r>
          </w:p>
        </w:tc>
        <w:tc>
          <w:tcPr>
            <w:tcW w:w="1181"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QEO5.3</w:t>
            </w:r>
          </w:p>
        </w:tc>
        <w:tc>
          <w:tcPr>
            <w:tcW w:w="10956" w:type="dxa"/>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部门负责人：</w:t>
            </w:r>
            <w:r>
              <w:rPr>
                <w:rFonts w:hint="default" w:ascii="Times New Roman" w:hAnsi="Times New Roman" w:eastAsia="宋体" w:cs="Times New Roman"/>
                <w:sz w:val="21"/>
                <w:szCs w:val="21"/>
                <w:lang w:val="en-US" w:eastAsia="zh-CN"/>
              </w:rPr>
              <w:t xml:space="preserve"> 夏雪华</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办公室主要负责：体系贯标管理（体系文件控制，组织内审，组织管理评审，制定管理目标，目标指标方案，绩效监视测量，环境因素，危险源识别工作等），综合行政管理，人力资源管理，采购管理，财务管理等工作。</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eastAsia="zh-CN"/>
              </w:rPr>
              <w:t>现场沟通，夏经理清楚本部门职责</w:t>
            </w:r>
            <w:r>
              <w:rPr>
                <w:rFonts w:hint="default" w:ascii="Times New Roman" w:hAnsi="Times New Roman" w:eastAsia="宋体" w:cs="Times New Roman"/>
                <w:sz w:val="21"/>
                <w:szCs w:val="21"/>
              </w:rPr>
              <w:t>，回答基本完整。</w:t>
            </w:r>
          </w:p>
        </w:tc>
        <w:tc>
          <w:tcPr>
            <w:tcW w:w="979"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593"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环境因素、危险源识别</w:t>
            </w:r>
          </w:p>
        </w:tc>
        <w:tc>
          <w:tcPr>
            <w:tcW w:w="118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EO6.1.2</w:t>
            </w:r>
          </w:p>
        </w:tc>
        <w:tc>
          <w:tcPr>
            <w:tcW w:w="10956" w:type="dxa"/>
            <w:vAlign w:val="top"/>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eastAsia="zh-CN"/>
              </w:rPr>
              <w:t>编制了《环境因素识别与评价控制程序》《危险源识别及风险评价控制程序》，用于识别和控制与各过程相关的环境因素和危险源，办公室为归口部门，程序规定了环境因素和危险源识别的要求和方法，时机与频次（一般每年一次）。</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eastAsia="zh-CN"/>
              </w:rPr>
              <w:t>提供了《环境因素识别评价表》，办公室识别</w:t>
            </w:r>
            <w:r>
              <w:rPr>
                <w:rFonts w:hint="default" w:ascii="Times New Roman" w:hAnsi="Times New Roman" w:eastAsia="宋体" w:cs="Times New Roman"/>
                <w:sz w:val="21"/>
                <w:szCs w:val="21"/>
                <w:lang w:val="en-US" w:eastAsia="zh-CN"/>
              </w:rPr>
              <w:t>环境因素主要包括：日常办公过程的电脑使用、空调室的能源消耗，办公纸张的浪费、生活用水的消耗、电源线路老化、漏电或其他原因导致火灾的发生、生活废水、生活垃圾的产生等；物资采购过程中运输车辆噪声，包装、不合格品废弃，卫生清洁产生废水等；评价表对活动、过程中产生的环境因素的状态、时态、可能造成的污染进行了分类，并制定了对应的控制措施如制定程序控制，运行检查等。</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采用是否法评价出了重要环境因素，编制了《重要环境因素清单》，识别重要环境因素：1、固体废弃物排放2潜在火灾3、能源消耗</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val="en-US" w:eastAsia="zh-CN"/>
              </w:rPr>
              <w:t>提供了《危险源辨识评价表》，通过活动过程对危险源进行了识别，办公室涉及到的危险源包括：</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乱拉、接线路</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触电</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人员上下班的交通</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人身安全伤害或伤亡</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电脑的辐射</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人身职业健康伤害</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打印机的辐射</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人身职业健康伤害</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辐射、劳累</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眼睛损伤</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交通事故</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造成人员伤害或伤亡</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坠落、倾倒</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砸伤</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劳保用品未定期发放</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造成人员伤害或伤亡</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消防器材失效</w:t>
            </w:r>
            <w:r>
              <w:rPr>
                <w:rFonts w:hint="default" w:ascii="Times New Roman" w:hAnsi="Times New Roman" w:eastAsia="宋体" w:cs="Times New Roman"/>
                <w:sz w:val="21"/>
                <w:szCs w:val="21"/>
                <w:lang w:val="en-US" w:eastAsia="zh-CN"/>
              </w:rPr>
              <w:tab/>
            </w:r>
            <w:r>
              <w:rPr>
                <w:rFonts w:hint="default" w:ascii="Times New Roman" w:hAnsi="Times New Roman" w:eastAsia="宋体" w:cs="Times New Roman"/>
                <w:sz w:val="21"/>
                <w:szCs w:val="21"/>
                <w:lang w:val="en-US" w:eastAsia="zh-CN"/>
              </w:rPr>
              <w:t xml:space="preserve">     火灾</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的风险，针对识别出的危险源制定了控制措施，采用LEC定量评价法评估出不可接受风险，编制了《不可接受风险清单》，办公室不可接受风险为：1火灾2触电伤害</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对识别出的重要环境因素和不可接受风险，均制定了相应的管理措施如废弃物管理办法、应急预案、培训、演练、设备操作规程、定期检查等。</w:t>
            </w:r>
          </w:p>
        </w:tc>
        <w:tc>
          <w:tcPr>
            <w:tcW w:w="979"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593" w:type="dxa"/>
            <w:vAlign w:val="top"/>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法律法规和其他要求的确定、</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合规性评价</w:t>
            </w:r>
          </w:p>
        </w:tc>
        <w:tc>
          <w:tcPr>
            <w:tcW w:w="1181"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EO6.1.3</w:t>
            </w: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EO9.1.2</w:t>
            </w:r>
          </w:p>
        </w:tc>
        <w:tc>
          <w:tcPr>
            <w:tcW w:w="10956"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●编制了《法律法规及其他要求控制程序》，办公室负责与质量、环境和职业健康安全有关的法律法规和其他要求的收集、识别、确认、控制、传递和建立、更新工作。获取渠道为网络和期刊等。</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●提供《适用法律法规以及其他要求清单》，收集了适用的环境和职业安全法律法规：</w:t>
            </w:r>
          </w:p>
          <w:p>
            <w:pP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sz w:val="21"/>
                <w:szCs w:val="21"/>
                <w:lang w:val="en-US" w:eastAsia="zh-CN"/>
              </w:rPr>
              <w:t>中华人民共和国环境保护法、中华人民共和国固体废物污染环境防治法、中华人民共和国大气污染防治法、中华人民共和国水污染防治法、中华人民共和国环境影响评价法、中华人民共和国环境噪声污染防治法、《工业企业挥发性有机物排放控制标准》(DB13/2322-2016)、《大气污染物综合排放标准》（GB16297－1996）、工业企业厂界环境噪声排放标准》(GB12348-2008)、安全生产法、消防法等法律法规。</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●按照《合规性评价控制程序》的要求开展了合规性评价工作。</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提供了《2022年度合规性评价报告》，评审时间： 2022年6月10日。</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参加人员：付铁军、夏雪华、孙志文、付美玲、崔庆贞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评价内容包括废水排放、 粉尘排放、 噪声排放、 固体废弃物排放 、能（资）源使用、化学品管理、道路交通安全管理、 消防安全管理 、用电安全、安全管理等环境因素和危险源，评价了其现状、控制执行情况、评价结果。 </w:t>
            </w:r>
          </w:p>
          <w:p>
            <w:pP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sz w:val="21"/>
                <w:szCs w:val="21"/>
                <w:lang w:val="en-US" w:eastAsia="zh-CN"/>
              </w:rPr>
              <w:t>评价结论：从本年度检查的结果来看，我公司没有违反国家法律、法规及相关标准，能严格遵守国家有关环境和职业健康安全管理方面的相关规定，密切关注法律法规的变化，并适时调整，严格按体系标准执行。都能够有效遵循法律法规进行施工，未发生重大安全生产事故，未发生环境扰民事件，无环境污染事件发生，未发生尘肺病、传染病及其他卫生防疫问题事件，无个人或单位投诉。公司的环境和职业健康安全管理行为符合法律法规和标准要求，对于合规性评价分析所发现的薄弱环节，生技部将制定改进措施，以持续改进项目的安全管理绩效。对在合规性证据收集过程中发现的个别不符合，均能够及时组织力量进行原因分析，制定纠正和预防措施，并积极开展纠偏活动。通过对纠偏结果的考核，表明纠正措施制订是适宜的，执行结果是有效的。对项目的环保意识和环境管理水平的提高起到了明显的促进作用。</w:t>
            </w:r>
          </w:p>
        </w:tc>
        <w:tc>
          <w:tcPr>
            <w:tcW w:w="979" w:type="dxa"/>
          </w:tcPr>
          <w:p>
            <w:pPr>
              <w:rPr>
                <w:rFonts w:hint="default" w:ascii="Times New Roman" w:hAnsi="Times New Roman" w:eastAsia="宋体" w:cs="Times New Roman"/>
                <w:sz w:val="21"/>
                <w:szCs w:val="21"/>
                <w:lang w:val="en-US" w:eastAsia="zh-CN"/>
              </w:rPr>
            </w:pPr>
          </w:p>
          <w:p>
            <w:pPr>
              <w:pStyle w:val="12"/>
              <w:rPr>
                <w:rFonts w:hint="default" w:ascii="Times New Roman" w:hAnsi="Times New Roman" w:eastAsia="宋体" w:cs="Times New Roman"/>
                <w:sz w:val="21"/>
                <w:szCs w:val="21"/>
                <w:lang w:val="en-US" w:eastAsia="zh-CN"/>
              </w:rPr>
            </w:pPr>
          </w:p>
          <w:p>
            <w:pPr>
              <w:pStyle w:val="12"/>
              <w:rPr>
                <w:rFonts w:hint="default" w:ascii="Times New Roman" w:hAnsi="Times New Roman" w:eastAsia="宋体" w:cs="Times New Roman"/>
                <w:sz w:val="21"/>
                <w:szCs w:val="21"/>
                <w:lang w:val="en-US" w:eastAsia="zh-CN"/>
              </w:rPr>
            </w:pPr>
          </w:p>
          <w:p>
            <w:pPr>
              <w:pStyle w:val="12"/>
              <w:rPr>
                <w:rFonts w:hint="default" w:ascii="Times New Roman" w:hAnsi="Times New Roman" w:eastAsia="宋体" w:cs="Times New Roman"/>
                <w:sz w:val="21"/>
                <w:szCs w:val="21"/>
                <w:lang w:val="en-US" w:eastAsia="zh-CN"/>
              </w:rPr>
            </w:pPr>
          </w:p>
          <w:p>
            <w:pPr>
              <w:pStyle w:val="12"/>
              <w:rPr>
                <w:rFonts w:hint="default" w:ascii="Times New Roman" w:hAnsi="Times New Roman" w:eastAsia="宋体" w:cs="Times New Roman"/>
                <w:sz w:val="21"/>
                <w:szCs w:val="21"/>
                <w:lang w:val="en-US" w:eastAsia="zh-CN"/>
              </w:rPr>
            </w:pPr>
          </w:p>
          <w:p>
            <w:pPr>
              <w:pStyle w:val="12"/>
              <w:rPr>
                <w:rFonts w:hint="default" w:ascii="Times New Roman" w:hAnsi="Times New Roman" w:eastAsia="宋体" w:cs="Times New Roman"/>
                <w:sz w:val="21"/>
                <w:szCs w:val="21"/>
                <w:lang w:val="en-US" w:eastAsia="zh-CN"/>
              </w:rPr>
            </w:pPr>
          </w:p>
          <w:p>
            <w:pPr>
              <w:pStyle w:val="12"/>
              <w:rPr>
                <w:rFonts w:hint="default" w:ascii="Times New Roman" w:hAnsi="Times New Roman" w:eastAsia="宋体" w:cs="Times New Roman"/>
                <w:sz w:val="21"/>
                <w:szCs w:val="21"/>
                <w:lang w:val="en-US" w:eastAsia="zh-CN"/>
              </w:rPr>
            </w:pPr>
          </w:p>
          <w:p>
            <w:pPr>
              <w:pStyle w:val="12"/>
              <w:rPr>
                <w:rFonts w:hint="default" w:ascii="Times New Roman" w:hAnsi="Times New Roman" w:eastAsia="宋体" w:cs="Times New Roman"/>
                <w:sz w:val="21"/>
                <w:szCs w:val="21"/>
                <w:lang w:val="en-US" w:eastAsia="zh-CN"/>
              </w:rPr>
            </w:pPr>
          </w:p>
          <w:p>
            <w:pPr>
              <w:pStyle w:val="12"/>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1593" w:type="dxa"/>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目标</w:t>
            </w:r>
          </w:p>
        </w:tc>
        <w:tc>
          <w:tcPr>
            <w:tcW w:w="1181"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QEO6.2</w:t>
            </w:r>
          </w:p>
        </w:tc>
        <w:tc>
          <w:tcPr>
            <w:tcW w:w="10956" w:type="dxa"/>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eastAsia="zh-CN"/>
              </w:rPr>
              <w:t xml:space="preserve">查见《体系目标分解考核办法》，为确保实现三体系管理目标，对目标进行了分解：                                                </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查见《目标、指标完成情况监控记录》，办公室目标分解和考核情况：</w:t>
            </w:r>
          </w:p>
          <w:tbl>
            <w:tblPr>
              <w:tblStyle w:val="9"/>
              <w:tblW w:w="7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1646"/>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79" w:type="dxa"/>
                  <w:vAlign w:val="center"/>
                </w:tcPr>
                <w:p>
                  <w:pPr>
                    <w:spacing w:line="300" w:lineRule="exact"/>
                    <w:jc w:val="lef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目标</w:t>
                  </w:r>
                </w:p>
              </w:tc>
              <w:tc>
                <w:tcPr>
                  <w:tcW w:w="1646" w:type="dxa"/>
                  <w:vAlign w:val="center"/>
                </w:tcPr>
                <w:p>
                  <w:pPr>
                    <w:spacing w:line="3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2022年1季度</w:t>
                  </w:r>
                </w:p>
              </w:tc>
              <w:tc>
                <w:tcPr>
                  <w:tcW w:w="1619" w:type="dxa"/>
                  <w:vAlign w:val="center"/>
                </w:tcPr>
                <w:p>
                  <w:pPr>
                    <w:spacing w:line="3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2022年2季度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79" w:type="dxa"/>
                  <w:vAlign w:val="center"/>
                </w:tcPr>
                <w:p>
                  <w:pPr>
                    <w:spacing w:line="3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培训计划完成率100%</w:t>
                  </w:r>
                </w:p>
              </w:tc>
              <w:tc>
                <w:tcPr>
                  <w:tcW w:w="1646" w:type="dxa"/>
                  <w:vAlign w:val="center"/>
                </w:tcPr>
                <w:p>
                  <w:pPr>
                    <w:spacing w:line="300" w:lineRule="exact"/>
                    <w:jc w:val="center"/>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lang w:val="en-US" w:eastAsia="zh-CN"/>
                    </w:rPr>
                    <w:t>100%</w:t>
                  </w:r>
                </w:p>
              </w:tc>
              <w:tc>
                <w:tcPr>
                  <w:tcW w:w="1619" w:type="dxa"/>
                  <w:vAlign w:val="center"/>
                </w:tcPr>
                <w:p>
                  <w:pPr>
                    <w:spacing w:line="300" w:lineRule="exact"/>
                    <w:jc w:val="center"/>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879" w:type="dxa"/>
                  <w:vAlign w:val="center"/>
                </w:tcPr>
                <w:p>
                  <w:pPr>
                    <w:spacing w:line="300" w:lineRule="exact"/>
                    <w:jc w:val="center"/>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lang w:val="en-US" w:eastAsia="zh-CN"/>
                    </w:rPr>
                    <w:t>关键岗位持证上岗率100%</w:t>
                  </w:r>
                </w:p>
              </w:tc>
              <w:tc>
                <w:tcPr>
                  <w:tcW w:w="1646" w:type="dxa"/>
                  <w:vAlign w:val="center"/>
                </w:tcPr>
                <w:p>
                  <w:pPr>
                    <w:spacing w:line="3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619" w:type="dxa"/>
                  <w:vAlign w:val="center"/>
                </w:tcPr>
                <w:p>
                  <w:pPr>
                    <w:spacing w:line="3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879" w:type="dxa"/>
                  <w:vAlign w:val="center"/>
                </w:tcPr>
                <w:p>
                  <w:pPr>
                    <w:spacing w:line="300" w:lineRule="exact"/>
                    <w:jc w:val="center"/>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lang w:val="en-US" w:eastAsia="zh-CN"/>
                    </w:rPr>
                    <w:t>固体废弃物分类处置有效率100%</w:t>
                  </w:r>
                </w:p>
              </w:tc>
              <w:tc>
                <w:tcPr>
                  <w:tcW w:w="1646" w:type="dxa"/>
                  <w:vAlign w:val="center"/>
                </w:tcPr>
                <w:p>
                  <w:pPr>
                    <w:spacing w:line="3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c>
                <w:tcPr>
                  <w:tcW w:w="1619" w:type="dxa"/>
                  <w:vAlign w:val="center"/>
                </w:tcPr>
                <w:p>
                  <w:pPr>
                    <w:spacing w:line="3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879" w:type="dxa"/>
                  <w:vAlign w:val="center"/>
                </w:tcPr>
                <w:p>
                  <w:pPr>
                    <w:spacing w:line="3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火灾事故为0</w:t>
                  </w:r>
                </w:p>
              </w:tc>
              <w:tc>
                <w:tcPr>
                  <w:tcW w:w="1646" w:type="dxa"/>
                  <w:vAlign w:val="center"/>
                </w:tcPr>
                <w:p>
                  <w:pPr>
                    <w:spacing w:line="300" w:lineRule="exact"/>
                    <w:jc w:val="center"/>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lang w:val="en-US" w:eastAsia="zh-CN"/>
                    </w:rPr>
                    <w:t>0</w:t>
                  </w:r>
                </w:p>
              </w:tc>
              <w:tc>
                <w:tcPr>
                  <w:tcW w:w="1619" w:type="dxa"/>
                  <w:vAlign w:val="center"/>
                </w:tcPr>
                <w:p>
                  <w:pPr>
                    <w:spacing w:line="300" w:lineRule="exact"/>
                    <w:jc w:val="center"/>
                    <w:rPr>
                      <w:rFonts w:hint="default" w:ascii="Times New Roman" w:hAnsi="Times New Roman" w:eastAsia="宋体" w:cs="Times New Roman"/>
                      <w:sz w:val="21"/>
                      <w:szCs w:val="21"/>
                      <w:lang w:val="en-GB" w:eastAsia="zh-CN"/>
                    </w:rPr>
                  </w:pPr>
                  <w:r>
                    <w:rPr>
                      <w:rFonts w:hint="default" w:ascii="Times New Roman" w:hAnsi="Times New Roman" w:eastAsia="宋体" w:cs="Times New Roman"/>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3879" w:type="dxa"/>
                  <w:vAlign w:val="center"/>
                </w:tcPr>
                <w:p>
                  <w:pPr>
                    <w:spacing w:line="300" w:lineRule="exact"/>
                    <w:jc w:val="center"/>
                    <w:rPr>
                      <w:rFonts w:hint="default" w:ascii="Times New Roman" w:hAnsi="Times New Roman" w:eastAsia="宋体" w:cs="Times New Roman"/>
                      <w:sz w:val="21"/>
                      <w:szCs w:val="21"/>
                      <w:lang w:val="en-US" w:eastAsia="zh-CN"/>
                    </w:rPr>
                  </w:pPr>
                </w:p>
              </w:tc>
              <w:tc>
                <w:tcPr>
                  <w:tcW w:w="1646" w:type="dxa"/>
                  <w:vAlign w:val="center"/>
                </w:tcPr>
                <w:p>
                  <w:pPr>
                    <w:spacing w:line="3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2022.4.6</w:t>
                  </w:r>
                </w:p>
              </w:tc>
              <w:tc>
                <w:tcPr>
                  <w:tcW w:w="1619" w:type="dxa"/>
                  <w:vAlign w:val="center"/>
                </w:tcPr>
                <w:p>
                  <w:pPr>
                    <w:spacing w:line="30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2022.7.5</w:t>
                  </w:r>
                </w:p>
              </w:tc>
            </w:tr>
          </w:tbl>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考核人：夏雪华</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●查环境、安全管理方案：</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提供了《环境/职业健康安全管理方案》</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--抽目标指标：废弃物排放处理符合有关法律法规的规定，有毒有害废弃物回收、处置率为100%管理方案：1、严格执行有毒有害固体废弃物回收处理的有关规定；</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2、设置分类存放专用箱，分类存放，统一处理，联系有资质的单位统一处置并保持相关记录；</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3、可回收利用的固体废弃物回收利用率达90%以上；</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4、无毒无害无利用价值（或利用价值较小）的固体废弃物运送至指定地点；</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5、定期组织监督检查。</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资金预算：3万元，责任部门：办公室、生技部，时间：202年全年，检查人：夏雪华</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检查结果：经2022年4月6日检查，目前各项措施正在实施中，效果良好；</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另查环境目标指标如用水用电量降低3%，废气达标排放，制定了管理方案，提供了资金支持，落实了责任人和检查人，查看检查结果，目前各项措施正在实施中，效果良好；</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——查目标、指标：火灾事故发生率为0 ；</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管理方案：办公区域：</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1、严格执行《消防控制程序》、《危险化学品控制程序》、《安全用电管理程序》中有关防止火灾、爆炸的规定；</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2、公司成立防火组织和义务消防队，并定期组织培训，必要时进行演练；</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3、原则上办公室禁止存放危险化学品，特殊情况如有危险化学品，则在指定的地点存放，禁止任何火源，专人管理；</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4、员工离开后关闭所有电源，并进行自检，看是否有未灭烟头等火源；</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5、由专职电工每季度对公司的电器设备及电线电路进行一次检查，办公室其他人员、值班人员随时进行检查，发现隐患及时处理；</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6、配备灭火器等消防设施。</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责任部门：办公室，时间：2022年全年，检查人：夏雪华。</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每季度对方案实施情况进行了评价，评价结论：方案有效实施，</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达到了阶段性的目标要求。</w:t>
            </w:r>
          </w:p>
        </w:tc>
        <w:tc>
          <w:tcPr>
            <w:tcW w:w="979" w:type="dxa"/>
          </w:tcPr>
          <w:p>
            <w:pPr>
              <w:pStyle w:val="3"/>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p>
            <w:pPr>
              <w:pStyle w:val="3"/>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593" w:type="dxa"/>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人员、能力、意识</w:t>
            </w:r>
          </w:p>
        </w:tc>
        <w:tc>
          <w:tcPr>
            <w:tcW w:w="1181"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Q7.1.2</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QEO7.2</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QEO7.3</w:t>
            </w:r>
          </w:p>
        </w:tc>
        <w:tc>
          <w:tcPr>
            <w:tcW w:w="10956"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企业目前在职员工</w:t>
            </w:r>
            <w:r>
              <w:rPr>
                <w:rFonts w:hint="default" w:ascii="Times New Roman" w:hAnsi="Times New Roman" w:eastAsia="宋体" w:cs="Times New Roman"/>
                <w:sz w:val="21"/>
                <w:szCs w:val="21"/>
                <w:lang w:val="en-US" w:eastAsia="zh-CN"/>
              </w:rPr>
              <w:t>25</w:t>
            </w:r>
            <w:r>
              <w:rPr>
                <w:rFonts w:hint="default" w:ascii="Times New Roman" w:hAnsi="Times New Roman" w:eastAsia="宋体" w:cs="Times New Roman"/>
                <w:sz w:val="21"/>
                <w:szCs w:val="21"/>
              </w:rPr>
              <w:t>人，职工队伍相对稳定，</w:t>
            </w:r>
            <w:r>
              <w:rPr>
                <w:rFonts w:hint="default" w:ascii="Times New Roman" w:hAnsi="Times New Roman" w:eastAsia="宋体" w:cs="Times New Roman"/>
                <w:sz w:val="21"/>
                <w:szCs w:val="21"/>
                <w:lang w:val="en-US" w:eastAsia="zh-CN"/>
              </w:rPr>
              <w:t>工作经验，经验丰富。给各部门配备了所需人员：办公人员、采购人员</w:t>
            </w:r>
            <w:r>
              <w:rPr>
                <w:rFonts w:hint="default" w:ascii="Times New Roman" w:hAnsi="Times New Roman" w:eastAsia="宋体" w:cs="Times New Roman"/>
                <w:sz w:val="21"/>
                <w:szCs w:val="21"/>
              </w:rPr>
              <w:t>、质检人员、销售、生产人员、内审员，新进员工已制定岗前培训计划</w:t>
            </w:r>
            <w:r>
              <w:rPr>
                <w:rFonts w:hint="default" w:ascii="Times New Roman" w:hAnsi="Times New Roman" w:eastAsia="宋体" w:cs="Times New Roman"/>
                <w:sz w:val="21"/>
                <w:szCs w:val="21"/>
                <w:lang w:eastAsia="zh-CN"/>
              </w:rPr>
              <w:t>、三级安全教育培训计划</w:t>
            </w:r>
            <w:r>
              <w:rPr>
                <w:rFonts w:hint="default" w:ascii="Times New Roman" w:hAnsi="Times New Roman" w:eastAsia="宋体" w:cs="Times New Roman"/>
                <w:sz w:val="21"/>
                <w:szCs w:val="21"/>
              </w:rPr>
              <w:t>。</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eastAsia="zh-CN"/>
              </w:rPr>
              <w:t>编制了《人力资源控制程序》</w:t>
            </w:r>
            <w:r>
              <w:rPr>
                <w:rFonts w:hint="default" w:ascii="Times New Roman" w:hAnsi="Times New Roman" w:eastAsia="宋体" w:cs="Times New Roman"/>
                <w:sz w:val="21"/>
                <w:szCs w:val="21"/>
                <w:lang w:val="en-US" w:eastAsia="zh-CN"/>
              </w:rPr>
              <w:t>，用于人员的能力确定、资格鉴定、培训、选聘、上岗考核、意识提高。办公室为归口部门。</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编制</w:t>
            </w:r>
            <w:r>
              <w:rPr>
                <w:rFonts w:hint="default" w:ascii="Times New Roman" w:hAnsi="Times New Roman" w:eastAsia="宋体" w:cs="Times New Roman"/>
                <w:sz w:val="21"/>
                <w:szCs w:val="21"/>
                <w:lang w:eastAsia="zh-CN"/>
              </w:rPr>
              <w:t>了《</w:t>
            </w:r>
            <w:r>
              <w:rPr>
                <w:rFonts w:hint="default" w:ascii="Times New Roman" w:hAnsi="Times New Roman" w:eastAsia="宋体" w:cs="Times New Roman"/>
                <w:sz w:val="21"/>
                <w:szCs w:val="21"/>
              </w:rPr>
              <w:t>岗位任职要求</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，规定了公司领导、部门领导、各级人员等的任职要求以及岗位职责等，对整体人员需求、能力要求及作用进行规定，其中对重要岗位人员的能力要求进行了评定，确保人员满足岗位要求。</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—提供了《岗位人员能力评价记录》，办公室主任夏雪华、生技部崔庆贞等人的评价记录，从教育、培训经历、工作经验、专业能力等方面进行了评价，经评价，该员工符合本岗位任职要求，可胜任。 审批：付铁军 2022-1-5   </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查特殊工种：</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电工：刘亮，证号：</w:t>
            </w:r>
            <w:r>
              <w:rPr>
                <w:rFonts w:hint="default" w:ascii="Times New Roman" w:hAnsi="Times New Roman" w:eastAsia="宋体" w:cs="Times New Roman"/>
                <w:sz w:val="21"/>
                <w:szCs w:val="21"/>
                <w:lang w:val="en-US" w:eastAsia="zh-CN"/>
              </w:rPr>
              <w:t>T131127198211054378，低压电工作业，有效期限：20190719-20250718；</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叉车工：</w:t>
            </w:r>
            <w:r>
              <w:rPr>
                <w:rFonts w:hint="default" w:ascii="Times New Roman" w:hAnsi="Times New Roman" w:eastAsia="宋体" w:cs="Times New Roman"/>
                <w:sz w:val="21"/>
                <w:szCs w:val="21"/>
                <w:lang w:eastAsia="zh-CN"/>
              </w:rPr>
              <w:t xml:space="preserve"> 付铁军，证号：</w:t>
            </w:r>
            <w:r>
              <w:rPr>
                <w:rFonts w:hint="default" w:ascii="Times New Roman" w:hAnsi="Times New Roman" w:eastAsia="宋体" w:cs="Times New Roman"/>
                <w:sz w:val="21"/>
                <w:szCs w:val="21"/>
                <w:lang w:val="en-US" w:eastAsia="zh-CN"/>
              </w:rPr>
              <w:t>133001197411120411，发证机关：天津市北辰区市场监督管理局；</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提供“</w:t>
            </w:r>
            <w:r>
              <w:rPr>
                <w:rFonts w:hint="default" w:ascii="Times New Roman" w:hAnsi="Times New Roman" w:eastAsia="宋体" w:cs="Times New Roman"/>
                <w:sz w:val="21"/>
                <w:szCs w:val="21"/>
                <w:lang w:val="en-US" w:eastAsia="zh-CN"/>
              </w:rPr>
              <w:t>2022</w:t>
            </w:r>
            <w:r>
              <w:rPr>
                <w:rFonts w:hint="default" w:ascii="Times New Roman" w:hAnsi="Times New Roman" w:eastAsia="宋体" w:cs="Times New Roman"/>
                <w:sz w:val="21"/>
                <w:szCs w:val="21"/>
              </w:rPr>
              <w:t>年度培训计划”</w:t>
            </w:r>
            <w:r>
              <w:rPr>
                <w:rFonts w:hint="default" w:ascii="Times New Roman" w:hAnsi="Times New Roman" w:eastAsia="宋体" w:cs="Times New Roman"/>
                <w:sz w:val="21"/>
                <w:szCs w:val="21"/>
                <w:lang w:eastAsia="zh-CN"/>
              </w:rPr>
              <w:t>，办公室根据员工培训需求制定培训计划，培训内容</w:t>
            </w:r>
            <w:r>
              <w:rPr>
                <w:rFonts w:hint="default" w:ascii="Times New Roman" w:hAnsi="Times New Roman" w:eastAsia="宋体" w:cs="Times New Roman"/>
                <w:sz w:val="21"/>
                <w:szCs w:val="21"/>
              </w:rPr>
              <w:t>覆盖标准、体系文件</w:t>
            </w:r>
            <w:r>
              <w:rPr>
                <w:rFonts w:hint="default" w:ascii="Times New Roman" w:hAnsi="Times New Roman" w:eastAsia="宋体" w:cs="Times New Roman"/>
                <w:sz w:val="21"/>
                <w:szCs w:val="21"/>
                <w:lang w:eastAsia="zh-CN"/>
              </w:rPr>
              <w:t>、环境因素危险源识别、内审员培训、安全生产管理培训、岗位技能培训学习</w:t>
            </w:r>
            <w:r>
              <w:rPr>
                <w:rFonts w:hint="default" w:ascii="Times New Roman" w:hAnsi="Times New Roman" w:eastAsia="宋体" w:cs="Times New Roman"/>
                <w:sz w:val="21"/>
                <w:szCs w:val="21"/>
              </w:rPr>
              <w:t>等方面</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查内部培训记录，提供</w:t>
            </w:r>
            <w:r>
              <w:rPr>
                <w:rFonts w:hint="default" w:ascii="Times New Roman" w:hAnsi="Times New Roman" w:eastAsia="宋体" w:cs="Times New Roman"/>
                <w:sz w:val="21"/>
                <w:szCs w:val="21"/>
                <w:lang w:eastAsia="zh-CN"/>
              </w:rPr>
              <w:t>有</w:t>
            </w:r>
            <w:r>
              <w:rPr>
                <w:rFonts w:hint="default" w:ascii="Times New Roman" w:hAnsi="Times New Roman" w:eastAsia="宋体" w:cs="Times New Roman"/>
                <w:sz w:val="21"/>
                <w:szCs w:val="21"/>
              </w:rPr>
              <w:t>《培训记录》</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——抽</w:t>
            </w:r>
            <w:r>
              <w:rPr>
                <w:rFonts w:hint="default" w:ascii="Times New Roman" w:hAnsi="Times New Roman" w:eastAsia="宋体" w:cs="Times New Roman"/>
                <w:sz w:val="21"/>
                <w:szCs w:val="21"/>
              </w:rPr>
              <w:t>202</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25</w:t>
            </w:r>
            <w:r>
              <w:rPr>
                <w:rFonts w:hint="default" w:ascii="Times New Roman" w:hAnsi="Times New Roman" w:eastAsia="宋体" w:cs="Times New Roman"/>
                <w:sz w:val="21"/>
                <w:szCs w:val="21"/>
              </w:rPr>
              <w:t>培训</w:t>
            </w:r>
            <w:r>
              <w:rPr>
                <w:rFonts w:hint="default" w:ascii="Times New Roman" w:hAnsi="Times New Roman" w:eastAsia="宋体" w:cs="Times New Roman"/>
                <w:sz w:val="21"/>
                <w:szCs w:val="21"/>
                <w:lang w:eastAsia="zh-CN"/>
              </w:rPr>
              <w:t>内容</w:t>
            </w:r>
            <w:r>
              <w:rPr>
                <w:rFonts w:hint="default" w:ascii="Times New Roman" w:hAnsi="Times New Roman" w:eastAsia="宋体" w:cs="Times New Roman"/>
                <w:sz w:val="21"/>
                <w:szCs w:val="21"/>
              </w:rPr>
              <w:t>：手册、程序文件、管理文件培训学习；</w:t>
            </w:r>
            <w:r>
              <w:rPr>
                <w:rFonts w:hint="default" w:ascii="Times New Roman" w:hAnsi="Times New Roman" w:eastAsia="宋体" w:cs="Times New Roman"/>
                <w:sz w:val="21"/>
                <w:szCs w:val="21"/>
                <w:lang w:eastAsia="zh-CN"/>
              </w:rPr>
              <w:t>有</w:t>
            </w:r>
            <w:r>
              <w:rPr>
                <w:rFonts w:hint="default" w:ascii="Times New Roman" w:hAnsi="Times New Roman" w:eastAsia="宋体" w:cs="Times New Roman"/>
                <w:sz w:val="21"/>
                <w:szCs w:val="21"/>
              </w:rPr>
              <w:t>考核方式和成绩、培训有效性评价。培训有效。</w:t>
            </w:r>
          </w:p>
          <w:p>
            <w:pPr>
              <w:numPr>
                <w:ilvl w:val="0"/>
                <w:numId w:val="0"/>
              </w:numPr>
              <w:spacing w:line="320" w:lineRule="exac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——抽</w:t>
            </w:r>
            <w:r>
              <w:rPr>
                <w:rFonts w:hint="default" w:ascii="Times New Roman" w:hAnsi="Times New Roman" w:eastAsia="宋体" w:cs="Times New Roman"/>
                <w:sz w:val="21"/>
                <w:szCs w:val="21"/>
              </w:rPr>
              <w:t>202</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培训题目：</w:t>
            </w:r>
            <w:r>
              <w:rPr>
                <w:rFonts w:hint="default" w:ascii="Times New Roman" w:hAnsi="Times New Roman" w:eastAsia="宋体" w:cs="Times New Roman"/>
                <w:sz w:val="21"/>
                <w:szCs w:val="21"/>
                <w:lang w:eastAsia="zh-CN"/>
              </w:rPr>
              <w:t>内审员培训；培训内容包括：标准中与内部审核有关内容的学习；公司管理体系文件中与内部审核有关内容的学习；内部审核的理解，内部审核一般步骤，内部审核策划及实施，内部审核的要点及方法，审核跟踪；内部审核的注意事项。</w:t>
            </w:r>
            <w:r>
              <w:rPr>
                <w:rFonts w:hint="default" w:ascii="Times New Roman" w:hAnsi="Times New Roman" w:eastAsia="宋体" w:cs="Times New Roman"/>
                <w:sz w:val="21"/>
                <w:szCs w:val="21"/>
                <w:lang w:val="en-US" w:eastAsia="zh-CN"/>
              </w:rPr>
              <w:t>有</w:t>
            </w:r>
            <w:r>
              <w:rPr>
                <w:rFonts w:hint="default" w:ascii="Times New Roman" w:hAnsi="Times New Roman" w:eastAsia="宋体" w:cs="Times New Roman"/>
                <w:sz w:val="21"/>
                <w:szCs w:val="21"/>
                <w:lang w:eastAsia="zh-CN"/>
              </w:rPr>
              <w:t>考核方式和成绩、培训有效性评价。培训有效。</w:t>
            </w:r>
          </w:p>
          <w:p>
            <w:pPr>
              <w:numPr>
                <w:ilvl w:val="0"/>
                <w:numId w:val="0"/>
              </w:numPr>
              <w:spacing w:line="320" w:lineRule="exac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——抽</w:t>
            </w:r>
            <w:r>
              <w:rPr>
                <w:rFonts w:hint="default" w:ascii="Times New Roman" w:hAnsi="Times New Roman" w:eastAsia="宋体" w:cs="Times New Roman"/>
                <w:sz w:val="21"/>
                <w:szCs w:val="21"/>
              </w:rPr>
              <w:t>202</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5.23</w:t>
            </w:r>
            <w:r>
              <w:rPr>
                <w:rFonts w:hint="default" w:ascii="Times New Roman" w:hAnsi="Times New Roman" w:eastAsia="宋体" w:cs="Times New Roman"/>
                <w:sz w:val="21"/>
                <w:szCs w:val="21"/>
              </w:rPr>
              <w:t>培训</w:t>
            </w:r>
            <w:r>
              <w:rPr>
                <w:rFonts w:hint="default" w:ascii="Times New Roman" w:hAnsi="Times New Roman" w:eastAsia="宋体" w:cs="Times New Roman"/>
                <w:sz w:val="21"/>
                <w:szCs w:val="21"/>
                <w:lang w:eastAsia="zh-CN"/>
              </w:rPr>
              <w:t>内容</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应急预案培训</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有</w:t>
            </w:r>
            <w:r>
              <w:rPr>
                <w:rFonts w:hint="default" w:ascii="Times New Roman" w:hAnsi="Times New Roman" w:eastAsia="宋体" w:cs="Times New Roman"/>
                <w:sz w:val="21"/>
                <w:szCs w:val="21"/>
              </w:rPr>
              <w:t>考核方式和成绩、培训有效性评价。培训有效。</w:t>
            </w:r>
          </w:p>
          <w:p>
            <w:pPr>
              <w:numPr>
                <w:ilvl w:val="0"/>
                <w:numId w:val="0"/>
              </w:numPr>
              <w:spacing w:line="320" w:lineRule="exact"/>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另</w:t>
            </w:r>
            <w:r>
              <w:rPr>
                <w:rFonts w:hint="default" w:ascii="Times New Roman" w:hAnsi="Times New Roman" w:eastAsia="宋体" w:cs="Times New Roman"/>
                <w:sz w:val="21"/>
                <w:szCs w:val="21"/>
              </w:rPr>
              <w:t>抽其他培训</w:t>
            </w:r>
            <w:r>
              <w:rPr>
                <w:rFonts w:hint="default" w:ascii="Times New Roman" w:hAnsi="Times New Roman" w:eastAsia="宋体" w:cs="Times New Roman"/>
                <w:sz w:val="21"/>
                <w:szCs w:val="21"/>
                <w:lang w:eastAsia="zh-CN"/>
              </w:rPr>
              <w:t>记录</w:t>
            </w:r>
            <w:r>
              <w:rPr>
                <w:rFonts w:hint="default" w:ascii="Times New Roman" w:hAnsi="Times New Roman" w:eastAsia="宋体" w:cs="Times New Roman"/>
                <w:sz w:val="21"/>
                <w:szCs w:val="21"/>
                <w:lang w:val="en-US" w:eastAsia="zh-CN"/>
              </w:rPr>
              <w:t>3份</w:t>
            </w:r>
            <w:r>
              <w:rPr>
                <w:rFonts w:hint="default" w:ascii="Times New Roman" w:hAnsi="Times New Roman" w:eastAsia="宋体" w:cs="Times New Roman"/>
                <w:sz w:val="21"/>
                <w:szCs w:val="21"/>
                <w:lang w:eastAsia="zh-CN"/>
              </w:rPr>
              <w:t>，均记录了培训内容，进行了考核，符合要求；</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企业介绍，办公室负责对管理方针进行宣贯培训，确保全体员工理解方正的内涵，并在工作中贯彻落实。</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通过下发文件、能力提升培训</w:t>
            </w:r>
            <w:r>
              <w:rPr>
                <w:rFonts w:hint="default" w:ascii="Times New Roman" w:hAnsi="Times New Roman" w:eastAsia="宋体" w:cs="Times New Roman"/>
                <w:sz w:val="21"/>
                <w:szCs w:val="21"/>
                <w:lang w:eastAsia="zh-CN"/>
              </w:rPr>
              <w:t>、会议传达、口头传达</w:t>
            </w:r>
            <w:r>
              <w:rPr>
                <w:rFonts w:hint="default" w:ascii="Times New Roman" w:hAnsi="Times New Roman" w:eastAsia="宋体" w:cs="Times New Roman"/>
                <w:sz w:val="21"/>
                <w:szCs w:val="21"/>
              </w:rPr>
              <w:t>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tc>
        <w:tc>
          <w:tcPr>
            <w:tcW w:w="979"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593" w:type="dxa"/>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知识</w:t>
            </w:r>
          </w:p>
        </w:tc>
        <w:tc>
          <w:tcPr>
            <w:tcW w:w="1181"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Q7.1.6</w:t>
            </w:r>
          </w:p>
        </w:tc>
        <w:tc>
          <w:tcPr>
            <w:tcW w:w="10956" w:type="dxa"/>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eastAsia="zh-CN"/>
              </w:rPr>
              <w:t>编制了《组织知识控制程序》，</w:t>
            </w:r>
            <w:r>
              <w:rPr>
                <w:rFonts w:hint="default" w:ascii="Times New Roman" w:hAnsi="Times New Roman" w:eastAsia="宋体" w:cs="Times New Roman"/>
                <w:sz w:val="21"/>
                <w:szCs w:val="21"/>
              </w:rPr>
              <w:t>组织运行所需的</w:t>
            </w:r>
            <w:r>
              <w:rPr>
                <w:rFonts w:hint="default" w:ascii="Times New Roman" w:hAnsi="Times New Roman" w:eastAsia="宋体" w:cs="Times New Roman"/>
                <w:sz w:val="21"/>
                <w:szCs w:val="21"/>
                <w:lang w:eastAsia="zh-CN"/>
              </w:rPr>
              <w:t>内外部获取的</w:t>
            </w:r>
            <w:r>
              <w:rPr>
                <w:rFonts w:hint="default" w:ascii="Times New Roman" w:hAnsi="Times New Roman" w:eastAsia="宋体" w:cs="Times New Roman"/>
                <w:sz w:val="21"/>
                <w:szCs w:val="21"/>
              </w:rPr>
              <w:t>知识有：</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生产过程知识</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企业管理制度</w:t>
            </w:r>
            <w:r>
              <w:rPr>
                <w:rFonts w:hint="default" w:ascii="Times New Roman" w:hAnsi="Times New Roman" w:eastAsia="宋体" w:cs="Times New Roman"/>
                <w:sz w:val="21"/>
                <w:szCs w:val="21"/>
                <w:lang w:eastAsia="zh-CN"/>
              </w:rPr>
              <w:t>、作业标准、培训、销售过程、采购过程、财务管理等方面的知识；</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公司员工具有以往多年的工作经验（员工过去所有的）</w:t>
            </w:r>
            <w:r>
              <w:rPr>
                <w:rFonts w:hint="default" w:ascii="Times New Roman" w:hAnsi="Times New Roman" w:eastAsia="宋体" w:cs="Times New Roman"/>
                <w:sz w:val="21"/>
                <w:szCs w:val="21"/>
                <w:lang w:eastAsia="zh-CN"/>
              </w:rPr>
              <w:t>；</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外部来源获取有：体系咨询老师传授的体系知识及所实施的内审员的培训；供方提供的产品介绍</w:t>
            </w:r>
            <w:r>
              <w:rPr>
                <w:rFonts w:hint="default" w:ascii="Times New Roman" w:hAnsi="Times New Roman" w:eastAsia="宋体" w:cs="Times New Roman"/>
                <w:sz w:val="21"/>
                <w:szCs w:val="21"/>
                <w:lang w:eastAsia="zh-CN"/>
              </w:rPr>
              <w:t>、技术合同（图纸）</w:t>
            </w:r>
            <w:r>
              <w:rPr>
                <w:rFonts w:hint="default" w:ascii="Times New Roman" w:hAnsi="Times New Roman" w:eastAsia="宋体" w:cs="Times New Roman"/>
                <w:sz w:val="21"/>
                <w:szCs w:val="21"/>
              </w:rPr>
              <w:t>等</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获取及保持方法：老员工传帮带新员工；存档产品信息；</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为应对不断变化的需求和法阵趋势，组织策划进行体系标准及相关知识的再培训、招聘有专业知识的生产、销售人员等方式，对确定的知识及时更新；</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lang w:eastAsia="zh-CN"/>
              </w:rPr>
              <w:t>对外来文件进行了识别收集，现场提供有《外来文件登记表》《适用法律法规及其他要求清单》，登记了外来文件和适用的法律法规及其他要求。</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企业知识管理符合要求。</w:t>
            </w:r>
          </w:p>
        </w:tc>
        <w:tc>
          <w:tcPr>
            <w:tcW w:w="979"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93" w:type="dxa"/>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沟通、</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kern w:val="2"/>
                <w:sz w:val="21"/>
                <w:szCs w:val="21"/>
                <w:lang w:val="en-US" w:eastAsia="zh-CN" w:bidi="ar-SA"/>
              </w:rPr>
              <w:t>员工协商和参与</w:t>
            </w:r>
          </w:p>
        </w:tc>
        <w:tc>
          <w:tcPr>
            <w:tcW w:w="1181" w:type="dxa"/>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QEO7.4</w:t>
            </w:r>
          </w:p>
          <w:p>
            <w:pPr>
              <w:pStyle w:val="12"/>
              <w:rPr>
                <w:rFonts w:hint="default" w:ascii="Times New Roman" w:hAnsi="Times New Roman" w:eastAsia="宋体" w:cs="Times New Roman"/>
                <w:sz w:val="21"/>
                <w:szCs w:val="21"/>
                <w:lang w:val="en-US" w:eastAsia="zh-CN"/>
              </w:rPr>
            </w:pPr>
          </w:p>
          <w:p>
            <w:pPr>
              <w:pStyle w:val="12"/>
              <w:ind w:left="0" w:leftChars="0" w:firstLine="0" w:firstLineChars="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O5.4</w:t>
            </w:r>
          </w:p>
        </w:tc>
        <w:tc>
          <w:tcPr>
            <w:tcW w:w="10956" w:type="dxa"/>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r>
              <w:rPr>
                <w:rFonts w:hint="default" w:ascii="Times New Roman" w:hAnsi="Times New Roman" w:eastAsia="宋体" w:cs="Times New Roman"/>
                <w:kern w:val="2"/>
                <w:sz w:val="21"/>
                <w:szCs w:val="21"/>
                <w:lang w:val="en-US" w:eastAsia="zh-CN" w:bidi="ar-SA"/>
              </w:rPr>
              <w:t>查企业制定了《沟通、协商与参与控制程序》，编制了《信息交流记录表》，相关方告知、内审员任命、内审、管理评审等需要在内外部沟通的事项进行了登记。</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企业主要通过以下措施实施内部、外部的信息交流和信息沟通：</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内部沟通：</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通过各种列会传达、通报质量管理情况（如工作例会、经营会议等)；</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各部门内部会议等；</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内部文件的学习和传递；</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公司宣传栏等方式。</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外部沟通：通过电话、微信、邮箱</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与供方沟通采购产品信息，产品质量和交货信息等；</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与顾客沟通产品技术要求、产品质量、交货期、交付情况和售后服务方面等；</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与当地政府主管部门进行交流沟通。</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内外部信息交流/沟通方式可行、有效。</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公司沟通机制已经建立，基本有效。</w:t>
            </w:r>
          </w:p>
          <w:p>
            <w:pPr>
              <w:pStyle w:val="12"/>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经全体员工大会选举，并公司任命</w:t>
            </w:r>
            <w:r>
              <w:rPr>
                <w:rFonts w:hint="default" w:ascii="Times New Roman" w:hAnsi="Times New Roman" w:eastAsia="宋体" w:cs="Times New Roman"/>
                <w:sz w:val="21"/>
                <w:szCs w:val="21"/>
                <w:lang w:val="en-US" w:eastAsia="zh-CN"/>
              </w:rPr>
              <w:t>赵来友</w:t>
            </w:r>
            <w:r>
              <w:rPr>
                <w:rFonts w:hint="default" w:ascii="Times New Roman" w:hAnsi="Times New Roman" w:eastAsia="宋体" w:cs="Times New Roman"/>
                <w:sz w:val="21"/>
                <w:szCs w:val="21"/>
                <w:lang w:eastAsia="zh-CN"/>
              </w:rPr>
              <w:t>同志为公司安全事务代表，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参与环境因素、危险源的辨识。员工的劳保用品得到合理配备并及时发放；员工保险得到按时交纳等。现有的沟通渠道和方法能满足要求。</w:t>
            </w:r>
          </w:p>
          <w:p>
            <w:pPr>
              <w:pStyle w:val="12"/>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eastAsia="zh-CN"/>
              </w:rPr>
              <w:t>审核中未发现因沟通不利不及时而造成（影响）某项工作不能正常运行的情况。</w:t>
            </w:r>
          </w:p>
        </w:tc>
        <w:tc>
          <w:tcPr>
            <w:tcW w:w="979"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93" w:type="dxa"/>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文件化信息</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文件总则/管理手册、文件和记录控制</w:t>
            </w:r>
          </w:p>
        </w:tc>
        <w:tc>
          <w:tcPr>
            <w:tcW w:w="1181"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QEO7.5</w:t>
            </w:r>
          </w:p>
        </w:tc>
        <w:tc>
          <w:tcPr>
            <w:tcW w:w="10956" w:type="dxa"/>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查</w:t>
            </w:r>
            <w:r>
              <w:rPr>
                <w:rFonts w:hint="default" w:ascii="Times New Roman" w:hAnsi="Times New Roman" w:eastAsia="宋体" w:cs="Times New Roman"/>
                <w:sz w:val="21"/>
                <w:szCs w:val="21"/>
              </w:rPr>
              <w:t>受审核方建立的管理体系文件包括：</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kern w:val="2"/>
                <w:sz w:val="21"/>
                <w:szCs w:val="21"/>
                <w:lang w:val="en-US" w:eastAsia="zh-CN" w:bidi="ar-SA"/>
              </w:rPr>
              <w:t>管理手册》HGXS-QEOM-2022，A版，2022年1月5日发布实施（含管理方针、目标）</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2.《程序文件汇编》HGXS-QEOP-2022，A版，28个包括标准要求的程序。</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3.编制了《三级文件》HGXS-MO-2022，A版，包括14项管理制度，办公设施管理制度、设备维护、保养、检修管理制度、安全管理制度等</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4.编制了《文件控制程序》和《记录控制程序》用于对管理体系文件，符合标准要求。</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5.提供文件发放登记表、培训记录表、受控文件清单，填写及保管符合要求。</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查看管理手册、程序文件均有发放记录。</w:t>
            </w:r>
          </w:p>
          <w:p>
            <w:pPr>
              <w:rPr>
                <w:rFonts w:hint="default" w:ascii="Times New Roman" w:hAnsi="Times New Roman" w:eastAsia="宋体" w:cs="Times New Roman"/>
                <w:sz w:val="21"/>
                <w:szCs w:val="21"/>
              </w:rPr>
            </w:pPr>
            <w:r>
              <w:rPr>
                <w:rFonts w:hint="default" w:ascii="Times New Roman" w:hAnsi="Times New Roman" w:eastAsia="宋体" w:cs="Times New Roman"/>
                <w:kern w:val="2"/>
                <w:sz w:val="21"/>
                <w:szCs w:val="21"/>
                <w:lang w:val="en-US" w:eastAsia="zh-CN" w:bidi="ar-SA"/>
              </w:rPr>
              <w:t>目前没有作废文件。若有，按文件控制程序要求加盖作废标识后废弃。</w:t>
            </w:r>
            <w:r>
              <w:rPr>
                <w:rFonts w:hint="default" w:ascii="Times New Roman" w:hAnsi="Times New Roman" w:eastAsia="宋体" w:cs="Times New Roman"/>
                <w:kern w:val="2"/>
                <w:sz w:val="21"/>
                <w:szCs w:val="21"/>
                <w:lang w:val="en-US" w:eastAsia="zh-CN" w:bidi="ar-SA"/>
              </w:rPr>
              <w:br w:type="textWrapping"/>
            </w:r>
            <w:r>
              <w:rPr>
                <w:rFonts w:hint="default" w:ascii="Times New Roman" w:hAnsi="Times New Roman" w:eastAsia="宋体" w:cs="Times New Roman"/>
                <w:kern w:val="2"/>
                <w:sz w:val="21"/>
                <w:szCs w:val="21"/>
                <w:lang w:val="en-US" w:eastAsia="zh-CN" w:bidi="ar-SA"/>
              </w:rPr>
              <w:t>6.各部门保存各记录，按时间整理，</w:t>
            </w:r>
            <w:r>
              <w:rPr>
                <w:rFonts w:hint="default" w:ascii="Times New Roman" w:hAnsi="Times New Roman" w:eastAsia="宋体" w:cs="Times New Roman"/>
                <w:sz w:val="21"/>
                <w:szCs w:val="21"/>
              </w:rPr>
              <w:t>放置在文件柜中，以便检索，办公室定期对其进行检查，目前保存完好。</w:t>
            </w:r>
          </w:p>
        </w:tc>
        <w:tc>
          <w:tcPr>
            <w:tcW w:w="979"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3"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运行控制</w:t>
            </w:r>
          </w:p>
        </w:tc>
        <w:tc>
          <w:tcPr>
            <w:tcW w:w="118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EO8.1</w:t>
            </w:r>
          </w:p>
        </w:tc>
        <w:tc>
          <w:tcPr>
            <w:tcW w:w="10956" w:type="dxa"/>
            <w:vAlign w:val="top"/>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办公室需执行的控制的文件包括：《环境和职业健康安全运行控制程序》《消防管理制度》《安全管理制度》《员工职业健康及劳动保护管理办法》《节水、节电管理办法》《废弃物管理办法》《消防应急预案》《触电应急预案》等各项管理制度。</w:t>
            </w:r>
          </w:p>
          <w:p>
            <w:pPr>
              <w:pStyle w:val="12"/>
              <w:ind w:left="0" w:leftChars="0" w:firstLine="0" w:firstLine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●运行控制情况</w:t>
            </w:r>
          </w:p>
          <w:p>
            <w:pPr>
              <w:numPr>
                <w:ilvl w:val="0"/>
                <w:numId w:val="3"/>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节约能源：</w:t>
            </w:r>
            <w:r>
              <w:rPr>
                <w:rFonts w:hint="default" w:ascii="Times New Roman" w:hAnsi="Times New Roman" w:eastAsia="宋体" w:cs="Times New Roman"/>
                <w:sz w:val="21"/>
                <w:szCs w:val="21"/>
              </w:rPr>
              <w:t>办公过程</w:t>
            </w:r>
            <w:r>
              <w:rPr>
                <w:rFonts w:hint="default" w:ascii="Times New Roman" w:hAnsi="Times New Roman" w:eastAsia="宋体" w:cs="Times New Roman"/>
                <w:sz w:val="21"/>
                <w:szCs w:val="21"/>
                <w:lang w:eastAsia="zh-CN"/>
              </w:rPr>
              <w:t>水、电资源的使用执行《节水、节电管理办法》，</w:t>
            </w:r>
            <w:r>
              <w:rPr>
                <w:rFonts w:hint="default" w:ascii="Times New Roman" w:hAnsi="Times New Roman" w:eastAsia="宋体" w:cs="Times New Roman"/>
                <w:sz w:val="21"/>
                <w:szCs w:val="21"/>
              </w:rPr>
              <w:t>注意节约用电，做到人走灯灭，电脑长时间不用时关机，下班前要关闭电源</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公司在日常办公时尽量减少纸张及办公用品的消耗</w:t>
            </w:r>
            <w:r>
              <w:rPr>
                <w:rFonts w:hint="default" w:ascii="Times New Roman" w:hAnsi="Times New Roman" w:eastAsia="宋体" w:cs="Times New Roman"/>
                <w:sz w:val="21"/>
                <w:szCs w:val="21"/>
                <w:lang w:eastAsia="zh-CN"/>
              </w:rPr>
              <w:t>。</w:t>
            </w:r>
          </w:p>
          <w:p>
            <w:pPr>
              <w:numPr>
                <w:ilvl w:val="0"/>
                <w:numId w:val="3"/>
              </w:numPr>
              <w:ind w:left="0" w:leftChars="0" w:firstLine="0" w:firstLine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固废处置：</w:t>
            </w:r>
            <w:r>
              <w:rPr>
                <w:rFonts w:hint="default" w:ascii="Times New Roman" w:hAnsi="Times New Roman" w:eastAsia="宋体" w:cs="Times New Roman"/>
                <w:sz w:val="21"/>
                <w:szCs w:val="21"/>
              </w:rPr>
              <w:t>办公</w:t>
            </w:r>
            <w:r>
              <w:rPr>
                <w:rFonts w:hint="default" w:ascii="Times New Roman" w:hAnsi="Times New Roman" w:eastAsia="宋体" w:cs="Times New Roman"/>
                <w:sz w:val="21"/>
                <w:szCs w:val="21"/>
                <w:lang w:eastAsia="zh-CN"/>
              </w:rPr>
              <w:t>区域</w:t>
            </w:r>
            <w:r>
              <w:rPr>
                <w:rFonts w:hint="default" w:ascii="Times New Roman" w:hAnsi="Times New Roman" w:eastAsia="宋体" w:cs="Times New Roman"/>
                <w:sz w:val="21"/>
                <w:szCs w:val="21"/>
              </w:rPr>
              <w:t>产生的</w:t>
            </w:r>
            <w:r>
              <w:rPr>
                <w:rFonts w:hint="default" w:ascii="Times New Roman" w:hAnsi="Times New Roman" w:eastAsia="宋体" w:cs="Times New Roman"/>
                <w:sz w:val="21"/>
                <w:szCs w:val="21"/>
                <w:lang w:eastAsia="zh-CN"/>
              </w:rPr>
              <w:t>一般</w:t>
            </w:r>
            <w:r>
              <w:rPr>
                <w:rFonts w:hint="default" w:ascii="Times New Roman" w:hAnsi="Times New Roman" w:eastAsia="宋体" w:cs="Times New Roman"/>
                <w:sz w:val="21"/>
                <w:szCs w:val="21"/>
              </w:rPr>
              <w:t>固废</w:t>
            </w:r>
            <w:r>
              <w:rPr>
                <w:rFonts w:hint="default" w:ascii="Times New Roman" w:hAnsi="Times New Roman" w:eastAsia="宋体" w:cs="Times New Roman"/>
                <w:sz w:val="21"/>
                <w:szCs w:val="21"/>
                <w:lang w:eastAsia="zh-CN"/>
              </w:rPr>
              <w:t>，执行《</w:t>
            </w:r>
            <w:r>
              <w:rPr>
                <w:rFonts w:hint="default" w:ascii="Times New Roman" w:hAnsi="Times New Roman" w:eastAsia="宋体" w:cs="Times New Roman"/>
                <w:sz w:val="21"/>
                <w:szCs w:val="21"/>
              </w:rPr>
              <w:t>废弃物管理办法</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按要求放到指定地点，查看无混放现象；</w:t>
            </w:r>
            <w:r>
              <w:rPr>
                <w:rFonts w:hint="default" w:ascii="Times New Roman" w:hAnsi="Times New Roman" w:eastAsia="宋体" w:cs="Times New Roman"/>
                <w:sz w:val="21"/>
                <w:szCs w:val="21"/>
                <w:lang w:eastAsia="zh-CN"/>
              </w:rPr>
              <w:t>提供了《废弃物处理登记表》，废弃纸张、下脚料等定期外售，废弃的墨盒硒鼓交由办公用品提供商进行回收，经办人：夏雪华。</w:t>
            </w:r>
          </w:p>
          <w:p>
            <w:pPr>
              <w:numPr>
                <w:ilvl w:val="0"/>
                <w:numId w:val="0"/>
              </w:numPr>
              <w:ind w:leftChars="0"/>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办公用品按要求由办公室负责发放，作好记录</w:t>
            </w:r>
            <w:r>
              <w:rPr>
                <w:rFonts w:hint="default" w:ascii="Times New Roman" w:hAnsi="Times New Roman" w:eastAsia="宋体" w:cs="Times New Roman"/>
                <w:sz w:val="21"/>
                <w:szCs w:val="21"/>
                <w:lang w:eastAsia="zh-CN"/>
              </w:rPr>
              <w:t>，废弃的防疫物资设置了专用垃圾桶进行统一丢弃处理。危废定期交由有资质的单位回收处理。</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3.工作时间平均每天不超过8小时，公司为员工</w:t>
            </w:r>
            <w:r>
              <w:rPr>
                <w:rFonts w:hint="default" w:ascii="Times New Roman" w:hAnsi="Times New Roman" w:eastAsia="宋体" w:cs="Times New Roman"/>
                <w:sz w:val="21"/>
                <w:szCs w:val="21"/>
                <w:lang w:eastAsia="zh-CN"/>
              </w:rPr>
              <w:t>缴纳了保险，提供了完税证明。</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.查看办公室设备、电器状态良好，废弃物无混放现象，无火灾、触电隐患，配置了灭火器，并每月检查一次。</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提供了《劳保用品发放记录》，</w:t>
            </w:r>
            <w:r>
              <w:rPr>
                <w:rFonts w:hint="default" w:ascii="Times New Roman" w:hAnsi="Times New Roman" w:eastAsia="宋体" w:cs="Times New Roman"/>
                <w:sz w:val="21"/>
                <w:szCs w:val="21"/>
              </w:rPr>
              <w:t>公司为员工提供口罩、</w:t>
            </w:r>
            <w:r>
              <w:rPr>
                <w:rFonts w:hint="default" w:ascii="Times New Roman" w:hAnsi="Times New Roman" w:eastAsia="宋体" w:cs="Times New Roman"/>
                <w:sz w:val="21"/>
                <w:szCs w:val="21"/>
                <w:lang w:eastAsia="zh-CN"/>
              </w:rPr>
              <w:t>工作服、绝缘靴、</w:t>
            </w:r>
            <w:r>
              <w:rPr>
                <w:rFonts w:hint="default" w:ascii="Times New Roman" w:hAnsi="Times New Roman" w:eastAsia="宋体" w:cs="Times New Roman"/>
                <w:sz w:val="21"/>
                <w:szCs w:val="21"/>
              </w:rPr>
              <w:t>等劳动防护用品及卫生防疫物品，提供发放记录。</w:t>
            </w:r>
            <w:r>
              <w:rPr>
                <w:rFonts w:hint="default" w:ascii="Times New Roman" w:hAnsi="Times New Roman" w:eastAsia="宋体" w:cs="Times New Roman"/>
                <w:sz w:val="21"/>
                <w:szCs w:val="21"/>
                <w:lang w:eastAsia="zh-CN"/>
              </w:rPr>
              <w:t>办公室有来客登记表，每日消毒。</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.办公楼内</w:t>
            </w:r>
            <w:r>
              <w:rPr>
                <w:rFonts w:hint="default" w:ascii="Times New Roman" w:hAnsi="Times New Roman" w:eastAsia="宋体" w:cs="Times New Roman"/>
                <w:sz w:val="21"/>
                <w:szCs w:val="21"/>
                <w:lang w:eastAsia="zh-CN"/>
              </w:rPr>
              <w:t>张贴了禁止吸烟等安全标识。提供了《消防器材清单》，厂区配备了灭火器等消防设施，消防设施定期巡视检查，每月对办公区域、车间内的消防设施定期巡视检查，检查内容包括设备是否过期、标志清晰、铅封完整、压力正常、锈蚀、零部件等情况，</w:t>
            </w:r>
            <w:r>
              <w:rPr>
                <w:rFonts w:hint="default" w:ascii="Times New Roman" w:hAnsi="Times New Roman" w:eastAsia="宋体" w:cs="Times New Roman"/>
                <w:sz w:val="21"/>
                <w:szCs w:val="21"/>
                <w:lang w:val="en-US" w:eastAsia="zh-CN"/>
              </w:rPr>
              <w:t>未发现隐患。</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eastAsia="zh-CN"/>
              </w:rPr>
              <w:t>费用投入：提供了2022年 环境安全资金投入清单，包括</w:t>
            </w:r>
          </w:p>
          <w:p>
            <w:pPr>
              <w:pStyle w:val="2"/>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劳保用品</w:t>
            </w:r>
            <w:r>
              <w:rPr>
                <w:rFonts w:hint="default" w:ascii="Times New Roman" w:hAnsi="Times New Roman" w:eastAsia="宋体" w:cs="Times New Roman"/>
                <w:sz w:val="21"/>
                <w:szCs w:val="21"/>
                <w:lang w:eastAsia="zh-CN"/>
              </w:rPr>
              <w:tab/>
            </w:r>
            <w:r>
              <w:rPr>
                <w:rFonts w:hint="default" w:ascii="Times New Roman" w:hAnsi="Times New Roman" w:eastAsia="宋体" w:cs="Times New Roman"/>
                <w:sz w:val="21"/>
                <w:szCs w:val="21"/>
                <w:lang w:eastAsia="zh-CN"/>
              </w:rPr>
              <w:t>6000元</w:t>
            </w:r>
          </w:p>
          <w:p>
            <w:pPr>
              <w:pStyle w:val="2"/>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消防用具</w:t>
            </w:r>
            <w:r>
              <w:rPr>
                <w:rFonts w:hint="default" w:ascii="Times New Roman" w:hAnsi="Times New Roman" w:eastAsia="宋体" w:cs="Times New Roman"/>
                <w:sz w:val="21"/>
                <w:szCs w:val="21"/>
                <w:lang w:eastAsia="zh-CN"/>
              </w:rPr>
              <w:tab/>
            </w:r>
            <w:r>
              <w:rPr>
                <w:rFonts w:hint="default" w:ascii="Times New Roman" w:hAnsi="Times New Roman" w:eastAsia="宋体" w:cs="Times New Roman"/>
                <w:sz w:val="21"/>
                <w:szCs w:val="21"/>
                <w:lang w:eastAsia="zh-CN"/>
              </w:rPr>
              <w:t>3000元</w:t>
            </w:r>
          </w:p>
          <w:p>
            <w:pPr>
              <w:pStyle w:val="2"/>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安全教育培训</w:t>
            </w:r>
            <w:r>
              <w:rPr>
                <w:rFonts w:hint="default" w:ascii="Times New Roman" w:hAnsi="Times New Roman" w:eastAsia="宋体" w:cs="Times New Roman"/>
                <w:sz w:val="21"/>
                <w:szCs w:val="21"/>
                <w:lang w:eastAsia="zh-CN"/>
              </w:rPr>
              <w:tab/>
            </w:r>
            <w:r>
              <w:rPr>
                <w:rFonts w:hint="default" w:ascii="Times New Roman" w:hAnsi="Times New Roman" w:eastAsia="宋体" w:cs="Times New Roman"/>
                <w:sz w:val="21"/>
                <w:szCs w:val="21"/>
                <w:lang w:eastAsia="zh-CN"/>
              </w:rPr>
              <w:t>2000元</w:t>
            </w:r>
          </w:p>
          <w:p>
            <w:pPr>
              <w:pStyle w:val="2"/>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应急演练</w:t>
            </w:r>
            <w:r>
              <w:rPr>
                <w:rFonts w:hint="default" w:ascii="Times New Roman" w:hAnsi="Times New Roman" w:eastAsia="宋体" w:cs="Times New Roman"/>
                <w:sz w:val="21"/>
                <w:szCs w:val="21"/>
                <w:lang w:eastAsia="zh-CN"/>
              </w:rPr>
              <w:tab/>
            </w:r>
            <w:r>
              <w:rPr>
                <w:rFonts w:hint="default" w:ascii="Times New Roman" w:hAnsi="Times New Roman" w:eastAsia="宋体" w:cs="Times New Roman"/>
                <w:sz w:val="21"/>
                <w:szCs w:val="21"/>
                <w:lang w:eastAsia="zh-CN"/>
              </w:rPr>
              <w:t>4000元</w:t>
            </w:r>
          </w:p>
          <w:p>
            <w:pPr>
              <w:pStyle w:val="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环保投入</w:t>
            </w:r>
            <w:r>
              <w:rPr>
                <w:rFonts w:hint="default" w:ascii="Times New Roman" w:hAnsi="Times New Roman" w:eastAsia="宋体" w:cs="Times New Roman"/>
                <w:sz w:val="21"/>
                <w:szCs w:val="21"/>
                <w:lang w:eastAsia="zh-CN"/>
              </w:rPr>
              <w:tab/>
            </w:r>
            <w:r>
              <w:rPr>
                <w:rFonts w:hint="default" w:ascii="Times New Roman" w:hAnsi="Times New Roman" w:eastAsia="宋体" w:cs="Times New Roman"/>
                <w:sz w:val="21"/>
                <w:szCs w:val="21"/>
                <w:lang w:eastAsia="zh-CN"/>
              </w:rPr>
              <w:t>3500</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lang w:eastAsia="zh-CN"/>
              </w:rPr>
              <w:t>元</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环境方面：</w:t>
            </w:r>
            <w:r>
              <w:rPr>
                <w:rFonts w:hint="default" w:ascii="Times New Roman" w:hAnsi="Times New Roman" w:eastAsia="宋体" w:cs="Times New Roman"/>
                <w:sz w:val="21"/>
                <w:szCs w:val="21"/>
                <w:lang w:eastAsia="zh-CN"/>
              </w:rPr>
              <w:t>办公区产生的</w:t>
            </w:r>
            <w:r>
              <w:rPr>
                <w:rFonts w:hint="default" w:ascii="Times New Roman" w:hAnsi="Times New Roman" w:eastAsia="宋体" w:cs="Times New Roman"/>
                <w:sz w:val="21"/>
                <w:szCs w:val="21"/>
              </w:rPr>
              <w:t>污水</w:t>
            </w:r>
            <w:r>
              <w:rPr>
                <w:rFonts w:hint="default" w:ascii="Times New Roman" w:hAnsi="Times New Roman" w:eastAsia="宋体" w:cs="Times New Roman"/>
                <w:sz w:val="21"/>
                <w:szCs w:val="21"/>
                <w:lang w:eastAsia="zh-CN"/>
              </w:rPr>
              <w:t>主要为</w:t>
            </w:r>
            <w:r>
              <w:rPr>
                <w:rFonts w:hint="default" w:ascii="Times New Roman" w:hAnsi="Times New Roman" w:eastAsia="宋体" w:cs="Times New Roman"/>
                <w:sz w:val="21"/>
                <w:szCs w:val="21"/>
              </w:rPr>
              <w:t>日常清洁，污水无外排情况。</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气体排放：主要是日常打印和复印产生，量较小，直接排空处理。</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噪声：办公活动无重大噪声。</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固废：</w:t>
            </w:r>
            <w:r>
              <w:rPr>
                <w:rFonts w:hint="default" w:ascii="Times New Roman" w:hAnsi="Times New Roman" w:eastAsia="宋体" w:cs="Times New Roman"/>
                <w:sz w:val="21"/>
                <w:szCs w:val="21"/>
                <w:lang w:eastAsia="zh-CN"/>
              </w:rPr>
              <w:t>固废分类定期处置</w:t>
            </w:r>
            <w:r>
              <w:rPr>
                <w:rFonts w:hint="default" w:ascii="Times New Roman" w:hAnsi="Times New Roman" w:eastAsia="宋体" w:cs="Times New Roman"/>
                <w:sz w:val="21"/>
                <w:szCs w:val="21"/>
              </w:rPr>
              <w:t>，公司未发生</w:t>
            </w:r>
            <w:r>
              <w:rPr>
                <w:rFonts w:hint="default" w:ascii="Times New Roman" w:hAnsi="Times New Roman" w:eastAsia="宋体" w:cs="Times New Roman"/>
                <w:sz w:val="21"/>
                <w:szCs w:val="21"/>
                <w:lang w:eastAsia="zh-CN"/>
              </w:rPr>
              <w:t>垃圾</w:t>
            </w:r>
            <w:r>
              <w:rPr>
                <w:rFonts w:hint="default" w:ascii="Times New Roman" w:hAnsi="Times New Roman" w:eastAsia="宋体" w:cs="Times New Roman"/>
                <w:sz w:val="21"/>
                <w:szCs w:val="21"/>
              </w:rPr>
              <w:t>乱扔现象。</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9.安全方面：触电</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火灾：定期检测用电办公设备和线路，发现故障及时修复，正确使用设备，防止</w:t>
            </w:r>
            <w:r>
              <w:rPr>
                <w:rFonts w:hint="default" w:ascii="Times New Roman" w:hAnsi="Times New Roman" w:eastAsia="宋体" w:cs="Times New Roman"/>
                <w:sz w:val="21"/>
                <w:szCs w:val="21"/>
                <w:lang w:eastAsia="zh-CN"/>
              </w:rPr>
              <w:t>触电、</w:t>
            </w:r>
            <w:r>
              <w:rPr>
                <w:rFonts w:hint="default" w:ascii="Times New Roman" w:hAnsi="Times New Roman" w:eastAsia="宋体" w:cs="Times New Roman"/>
                <w:sz w:val="21"/>
                <w:szCs w:val="21"/>
              </w:rPr>
              <w:t>火灾发生，制定了消防预案并组织进行了演练。</w:t>
            </w:r>
            <w:r>
              <w:rPr>
                <w:rFonts w:hint="default" w:ascii="Times New Roman" w:hAnsi="Times New Roman" w:eastAsia="宋体" w:cs="Times New Roman"/>
                <w:sz w:val="21"/>
                <w:szCs w:val="21"/>
                <w:lang w:eastAsia="zh-CN"/>
              </w:rPr>
              <w:t>每月对消防器材和消防隐患进行检查和排查。</w:t>
            </w:r>
            <w:r>
              <w:rPr>
                <w:rFonts w:hint="default" w:ascii="Times New Roman" w:hAnsi="Times New Roman" w:eastAsia="宋体" w:cs="Times New Roman"/>
                <w:sz w:val="21"/>
                <w:szCs w:val="21"/>
              </w:rPr>
              <w:t>制定了消防预案并组织进行了演练。</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交通事故：对员工进行交通安全的培训，上下班途中遵守交通规则，不违章，防止交通事故的发生。</w:t>
            </w:r>
            <w:r>
              <w:rPr>
                <w:rFonts w:hint="default" w:ascii="Times New Roman" w:hAnsi="Times New Roman" w:eastAsia="宋体" w:cs="Times New Roman"/>
                <w:sz w:val="21"/>
                <w:szCs w:val="21"/>
                <w:lang w:eastAsia="zh-CN"/>
              </w:rPr>
              <w:t>送货车辆进行告知，送货车辆进入厂内降低车速，禁止高声鸣笛。</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疫情防护：办公人员每日上报体温，定期进行核酸检测，外出办公全程注意防护，佩戴口罩，办公区域每天消毒。</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刺伤/割伤：日常办公时注意安全，各种办公用品放置整齐。</w:t>
            </w:r>
          </w:p>
          <w:p>
            <w:pPr>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sz w:val="21"/>
                <w:szCs w:val="21"/>
              </w:rPr>
              <w:t>办公区域的环境、职业健康安全的控制基本满足要求。</w:t>
            </w:r>
          </w:p>
        </w:tc>
        <w:tc>
          <w:tcPr>
            <w:tcW w:w="979" w:type="dxa"/>
          </w:tcPr>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593"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应急准备及响应</w:t>
            </w:r>
          </w:p>
        </w:tc>
        <w:tc>
          <w:tcPr>
            <w:tcW w:w="1181" w:type="dxa"/>
            <w:vAlign w:val="top"/>
          </w:tcPr>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EO8.2</w:t>
            </w:r>
          </w:p>
        </w:tc>
        <w:tc>
          <w:tcPr>
            <w:tcW w:w="10956" w:type="dxa"/>
            <w:vAlign w:val="top"/>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sym w:font="Wingdings 2" w:char="F098"/>
            </w:r>
            <w:r>
              <w:rPr>
                <w:rFonts w:hint="default" w:ascii="Times New Roman" w:hAnsi="Times New Roman" w:eastAsia="宋体" w:cs="Times New Roman"/>
                <w:sz w:val="21"/>
                <w:szCs w:val="21"/>
              </w:rPr>
              <w:t>公司建立了《应急准备与响应控制程序》，确定可能对环境、职业健康安全造成影响的潜在的紧急情况或事故、事件，规定响应措施，以便防止和减少可能随之引发的有害的环境影响和相关的职业健康安全不良后果。</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编制了《潜在的事故和紧急情况一览表》，紧急情况有火灾事故、触电事故、机械伤害。</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编制了</w:t>
            </w:r>
            <w:r>
              <w:rPr>
                <w:rFonts w:hint="default" w:ascii="Times New Roman" w:hAnsi="Times New Roman" w:eastAsia="宋体" w:cs="Times New Roman"/>
                <w:sz w:val="21"/>
                <w:szCs w:val="21"/>
                <w:lang w:eastAsia="zh-CN"/>
              </w:rPr>
              <w:t>《火灾应急处理预案》、《触电事故应急救援预案》《工伤事故</w:t>
            </w:r>
            <w:r>
              <w:rPr>
                <w:rFonts w:hint="default" w:ascii="Times New Roman" w:hAnsi="Times New Roman" w:eastAsia="宋体" w:cs="Times New Roman"/>
                <w:sz w:val="21"/>
                <w:szCs w:val="21"/>
              </w:rPr>
              <w:t>应急预案</w:t>
            </w:r>
            <w:r>
              <w:rPr>
                <w:rFonts w:hint="default" w:ascii="Times New Roman" w:hAnsi="Times New Roman" w:eastAsia="宋体" w:cs="Times New Roman"/>
                <w:sz w:val="21"/>
                <w:szCs w:val="21"/>
                <w:lang w:eastAsia="zh-CN"/>
              </w:rPr>
              <w:t>》；</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有《现场和办公区域  紧急情况处理流程图》，</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公司在策划应急响应时，应考虑有关相关方的需求，如应急服务机构、相邻组织或居民等。</w:t>
            </w:r>
            <w:r>
              <w:rPr>
                <w:rFonts w:hint="default" w:ascii="Times New Roman" w:hAnsi="Times New Roman" w:eastAsia="宋体" w:cs="Times New Roman"/>
                <w:sz w:val="21"/>
                <w:szCs w:val="21"/>
                <w:lang w:eastAsia="zh-CN"/>
              </w:rPr>
              <w:t>配备了灭火器等消防设施。配备了消防器材和急救药箱等应急物资。</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公司定期评审其应急准备和响应程序，必要时对其进行修订。特别是在事故、事件、紧急情况发生后进行。</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提供了《应急响应演练记录一览表》和演习记录</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——抽20</w:t>
            </w:r>
            <w:r>
              <w:rPr>
                <w:rFonts w:hint="default" w:ascii="Times New Roman" w:hAnsi="Times New Roman" w:eastAsia="宋体" w:cs="Times New Roman"/>
                <w:sz w:val="21"/>
                <w:szCs w:val="21"/>
                <w:lang w:val="en-US" w:eastAsia="zh-CN"/>
              </w:rPr>
              <w:t>22</w:t>
            </w:r>
            <w:r>
              <w:rPr>
                <w:rFonts w:hint="default" w:ascii="Times New Roman" w:hAnsi="Times New Roman" w:eastAsia="宋体" w:cs="Times New Roman"/>
                <w:sz w:val="21"/>
                <w:szCs w:val="21"/>
                <w:lang w:eastAsia="zh-CN"/>
              </w:rPr>
              <w:t>年</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lang w:eastAsia="zh-CN"/>
              </w:rPr>
              <w:t>月</w:t>
            </w:r>
            <w:r>
              <w:rPr>
                <w:rFonts w:hint="default" w:ascii="Times New Roman" w:hAnsi="Times New Roman" w:eastAsia="宋体" w:cs="Times New Roman"/>
                <w:sz w:val="21"/>
                <w:szCs w:val="21"/>
                <w:lang w:val="en-US" w:eastAsia="zh-CN"/>
              </w:rPr>
              <w:t>19</w:t>
            </w:r>
            <w:r>
              <w:rPr>
                <w:rFonts w:hint="default" w:ascii="Times New Roman" w:hAnsi="Times New Roman" w:eastAsia="宋体" w:cs="Times New Roman"/>
                <w:sz w:val="21"/>
                <w:szCs w:val="21"/>
                <w:lang w:eastAsia="zh-CN"/>
              </w:rPr>
              <w:t>日，办公室组织进行了触电事故应急演练，提供了触电应急预案演练记录，记录了演练时间、地点，物资准备情况，人员培训，事故发生原因，演练详细过程及处置记录，演练结束后对演练过程进行了总结，对应急预案适宜性、充分性进行了评审，预案全部能够执行，不需要修改。</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22</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17</w:t>
            </w:r>
            <w:r>
              <w:rPr>
                <w:rFonts w:hint="default" w:ascii="Times New Roman" w:hAnsi="Times New Roman" w:eastAsia="宋体" w:cs="Times New Roman"/>
                <w:sz w:val="21"/>
                <w:szCs w:val="21"/>
              </w:rPr>
              <w:t>日</w:t>
            </w:r>
            <w:r>
              <w:rPr>
                <w:rFonts w:hint="default" w:ascii="Times New Roman" w:hAnsi="Times New Roman" w:eastAsia="宋体" w:cs="Times New Roman"/>
                <w:sz w:val="21"/>
                <w:szCs w:val="21"/>
                <w:lang w:eastAsia="zh-CN"/>
              </w:rPr>
              <w:t>办公室组织员工进行了火灾应急演练，</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22</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日</w:t>
            </w:r>
            <w:r>
              <w:rPr>
                <w:rFonts w:hint="default" w:ascii="Times New Roman" w:hAnsi="Times New Roman" w:eastAsia="宋体" w:cs="Times New Roman"/>
                <w:sz w:val="21"/>
                <w:szCs w:val="21"/>
                <w:lang w:eastAsia="zh-CN"/>
              </w:rPr>
              <w:t>办公室组织车间工人进行了机械伤害应急演练，</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演练</w:t>
            </w:r>
            <w:r>
              <w:rPr>
                <w:rFonts w:hint="default" w:ascii="Times New Roman" w:hAnsi="Times New Roman" w:eastAsia="宋体" w:cs="Times New Roman"/>
                <w:sz w:val="21"/>
                <w:szCs w:val="21"/>
                <w:lang w:eastAsia="zh-CN"/>
              </w:rPr>
              <w:t>前对相关人员进行了培训，</w:t>
            </w:r>
            <w:r>
              <w:rPr>
                <w:rFonts w:hint="default" w:ascii="Times New Roman" w:hAnsi="Times New Roman" w:eastAsia="宋体" w:cs="Times New Roman"/>
                <w:sz w:val="21"/>
                <w:szCs w:val="21"/>
              </w:rPr>
              <w:t>记录中记录</w:t>
            </w:r>
            <w:r>
              <w:rPr>
                <w:rFonts w:hint="default" w:ascii="Times New Roman" w:hAnsi="Times New Roman" w:eastAsia="宋体" w:cs="Times New Roman"/>
                <w:sz w:val="21"/>
                <w:szCs w:val="21"/>
                <w:lang w:eastAsia="zh-CN"/>
              </w:rPr>
              <w:t>了紧急情况</w:t>
            </w:r>
            <w:r>
              <w:rPr>
                <w:rFonts w:hint="default" w:ascii="Times New Roman" w:hAnsi="Times New Roman" w:eastAsia="宋体" w:cs="Times New Roman"/>
                <w:sz w:val="21"/>
                <w:szCs w:val="21"/>
              </w:rPr>
              <w:t>发生的时间、地点、人员、处置措施等内容。演练后有对演练应急情况及预案适宜性的评价，评价结果</w:t>
            </w:r>
            <w:r>
              <w:rPr>
                <w:rFonts w:hint="default" w:ascii="Times New Roman" w:hAnsi="Times New Roman" w:eastAsia="宋体" w:cs="Times New Roman"/>
                <w:sz w:val="21"/>
                <w:szCs w:val="21"/>
                <w:lang w:eastAsia="zh-CN"/>
              </w:rPr>
              <w:t>：公司的应急预案满足要求，不需修改</w:t>
            </w:r>
            <w:r>
              <w:rPr>
                <w:rFonts w:hint="default" w:ascii="Times New Roman" w:hAnsi="Times New Roman" w:eastAsia="宋体" w:cs="Times New Roman"/>
                <w:sz w:val="21"/>
                <w:szCs w:val="21"/>
              </w:rPr>
              <w:t>。</w:t>
            </w:r>
          </w:p>
        </w:tc>
        <w:tc>
          <w:tcPr>
            <w:tcW w:w="979" w:type="dxa"/>
          </w:tcPr>
          <w:p>
            <w:pPr>
              <w:pStyle w:val="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593"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监视和测量</w:t>
            </w:r>
          </w:p>
        </w:tc>
        <w:tc>
          <w:tcPr>
            <w:tcW w:w="1181"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QEO9.1.1</w:t>
            </w:r>
          </w:p>
        </w:tc>
        <w:tc>
          <w:tcPr>
            <w:tcW w:w="10956" w:type="dxa"/>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编制并执行《监测与测量控制程序》，通过以下几种方式对运行过程绩效进行监视和测量：</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●该公司对管理体系过程进行监视和测量的方法包括：内审、管理评审、目标考核、过程的监视和测量检查等。</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内审、管理评审、目标考核详见9.2/9.3/6.2的审核记录.</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每季度进行一次过程的监视和测量的检查，发现问题立即整改。</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公司办公室每季度对公司质量、环境和职业健康安全运行控制执行过程进行一次检查和监督，做好环境和职业健康安全检查记录，填写《管理体系运行检查和监督记录》，检查内容包括：部门、检查内容、检查结果、检查人、检查日期，检查出现的问题及时进行纠正。</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●环境绩效监测：</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办公区生活污水排入龙华污水处理厂，冷却水循环利用。</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职工生活垃圾，交由环卫部门统一处理。</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办公区一般固废（废纸张等），车间废橡胶、金属边角料、不合格品，按规定收集，定期外售综合利用。</w:t>
            </w:r>
          </w:p>
          <w:p>
            <w:pPr>
              <w:pStyle w:val="2"/>
              <w:rPr>
                <w:rFonts w:hint="default" w:ascii="Times New Roman" w:hAnsi="Times New Roman" w:eastAsia="宋体" w:cs="Times New Roman"/>
                <w:bCs w:val="0"/>
                <w:spacing w:val="0"/>
                <w:kern w:val="2"/>
                <w:sz w:val="21"/>
                <w:szCs w:val="21"/>
                <w:lang w:val="en-US" w:eastAsia="zh-CN" w:bidi="ar-SA"/>
              </w:rPr>
            </w:pPr>
            <w:r>
              <w:rPr>
                <w:rFonts w:hint="default" w:ascii="Times New Roman" w:hAnsi="Times New Roman" w:eastAsia="宋体" w:cs="Times New Roman"/>
                <w:sz w:val="21"/>
                <w:szCs w:val="21"/>
                <w:lang w:eastAsia="zh-CN"/>
              </w:rPr>
              <w:t>危废设置危废间暂存</w:t>
            </w:r>
            <w:r>
              <w:rPr>
                <w:rFonts w:hint="default" w:ascii="Times New Roman" w:hAnsi="Times New Roman" w:eastAsia="宋体" w:cs="Times New Roman"/>
                <w:bCs w:val="0"/>
                <w:spacing w:val="0"/>
                <w:kern w:val="2"/>
                <w:sz w:val="21"/>
                <w:szCs w:val="21"/>
                <w:lang w:val="en-US" w:eastAsia="zh-CN" w:bidi="ar-SA"/>
              </w:rPr>
              <w:t>，定期交由由资质单位回收处置。提供了危险废物委托处置合同和处置单位资质，处置单位：石家庄先立群环保科技有限公司，合同期限：2021年7月26日至2022年7月25日；合同过期，与企业沟通，危废处置合同已过期，企业介绍，其车间设备产生的废液压油量较小，产生的废油经收集后储存用专用容器中，定期由资质单位回收处置，其中更换周期大于3年，目前新合同签订工作正在进行中。废活性炭由环保设备供应商回收处置。</w:t>
            </w:r>
          </w:p>
          <w:p>
            <w:pPr>
              <w:rPr>
                <w:rFonts w:hint="default" w:ascii="Times New Roman" w:hAnsi="Times New Roman" w:eastAsia="宋体" w:cs="Times New Roman"/>
                <w:bCs w:val="0"/>
                <w:spacing w:val="0"/>
                <w:kern w:val="2"/>
                <w:sz w:val="21"/>
                <w:szCs w:val="21"/>
                <w:lang w:val="en-US" w:eastAsia="zh-CN" w:bidi="ar-SA"/>
              </w:rPr>
            </w:pPr>
            <w:r>
              <w:rPr>
                <w:rFonts w:hint="default" w:ascii="Times New Roman" w:hAnsi="Times New Roman" w:eastAsia="宋体" w:cs="Times New Roman"/>
                <w:sz w:val="21"/>
                <w:szCs w:val="21"/>
                <w:lang w:val="en-US" w:eastAsia="zh-CN"/>
              </w:rPr>
              <w:t>提供了《固定污染源排污登记回执》</w:t>
            </w:r>
            <w:r>
              <w:rPr>
                <w:rFonts w:hint="default" w:ascii="Times New Roman" w:hAnsi="Times New Roman" w:eastAsia="宋体" w:cs="Times New Roman"/>
                <w:sz w:val="21"/>
                <w:szCs w:val="21"/>
                <w:lang w:eastAsia="zh-CN"/>
              </w:rPr>
              <w:t>编号：91131101079973365N</w:t>
            </w:r>
            <w:r>
              <w:rPr>
                <w:rFonts w:hint="default" w:ascii="Times New Roman" w:hAnsi="Times New Roman" w:eastAsia="宋体" w:cs="Times New Roman"/>
                <w:sz w:val="21"/>
                <w:szCs w:val="21"/>
                <w:lang w:val="en-US" w:eastAsia="zh-CN"/>
              </w:rPr>
              <w:t>001X，</w:t>
            </w:r>
            <w:r>
              <w:rPr>
                <w:rFonts w:hint="default" w:ascii="Times New Roman" w:hAnsi="Times New Roman" w:eastAsia="宋体" w:cs="Times New Roman"/>
                <w:sz w:val="21"/>
                <w:szCs w:val="21"/>
                <w:lang w:eastAsia="zh-CN"/>
              </w:rPr>
              <w:t>有效</w:t>
            </w:r>
            <w:r>
              <w:rPr>
                <w:rFonts w:hint="default" w:ascii="Times New Roman" w:hAnsi="Times New Roman" w:eastAsia="宋体" w:cs="Times New Roman"/>
                <w:bCs w:val="0"/>
                <w:spacing w:val="0"/>
                <w:kern w:val="2"/>
                <w:sz w:val="21"/>
                <w:szCs w:val="21"/>
                <w:lang w:val="en-US" w:eastAsia="zh-CN" w:bidi="ar-SA"/>
              </w:rPr>
              <w:t>期：2020-06-09至2025-06-08。</w:t>
            </w:r>
          </w:p>
          <w:p>
            <w:pPr>
              <w:pStyle w:val="2"/>
              <w:rPr>
                <w:rFonts w:hint="default" w:ascii="Times New Roman" w:hAnsi="Times New Roman" w:eastAsia="宋体" w:cs="Times New Roman"/>
                <w:bCs w:val="0"/>
                <w:spacing w:val="0"/>
                <w:kern w:val="2"/>
                <w:sz w:val="21"/>
                <w:szCs w:val="21"/>
                <w:lang w:val="en-US" w:eastAsia="zh-CN" w:bidi="ar-SA"/>
              </w:rPr>
            </w:pPr>
            <w:r>
              <w:rPr>
                <w:rFonts w:hint="default" w:ascii="Times New Roman" w:hAnsi="Times New Roman" w:eastAsia="宋体" w:cs="Times New Roman"/>
                <w:bCs w:val="0"/>
                <w:spacing w:val="0"/>
                <w:kern w:val="2"/>
                <w:sz w:val="21"/>
                <w:szCs w:val="21"/>
                <w:lang w:val="en-US" w:eastAsia="zh-CN" w:bidi="ar-SA"/>
              </w:rPr>
              <w:t>提供了环境影响报告书及专家验收评审意见，项目可行，专家评审日期：2018年1月12日；</w:t>
            </w:r>
          </w:p>
          <w:p>
            <w:pPr>
              <w:pStyle w:val="2"/>
              <w:rPr>
                <w:rFonts w:hint="default" w:ascii="Times New Roman" w:hAnsi="Times New Roman" w:eastAsia="宋体" w:cs="Times New Roman"/>
                <w:bCs w:val="0"/>
                <w:spacing w:val="0"/>
                <w:kern w:val="2"/>
                <w:sz w:val="21"/>
                <w:szCs w:val="21"/>
                <w:lang w:val="en-US" w:eastAsia="zh-CN" w:bidi="ar-SA"/>
              </w:rPr>
            </w:pPr>
            <w:r>
              <w:rPr>
                <w:rFonts w:hint="default" w:ascii="Times New Roman" w:hAnsi="Times New Roman" w:eastAsia="宋体" w:cs="Times New Roman"/>
                <w:bCs w:val="0"/>
                <w:spacing w:val="0"/>
                <w:kern w:val="2"/>
                <w:sz w:val="21"/>
                <w:szCs w:val="21"/>
                <w:lang w:val="en-US" w:eastAsia="zh-CN" w:bidi="ar-SA"/>
              </w:rPr>
              <w:t>噪声控制采取厂房隔声，距离衰减，设备基础减震等措施，且厂区周围绿化，隔音降噪，废气采用集气罩、除尘器、高排气筒排放；</w:t>
            </w:r>
          </w:p>
          <w:p>
            <w:pPr>
              <w:pStyle w:val="2"/>
              <w:rPr>
                <w:rFonts w:hint="default" w:ascii="Times New Roman" w:hAnsi="Times New Roman" w:eastAsia="宋体" w:cs="Times New Roman"/>
                <w:bCs w:val="0"/>
                <w:spacing w:val="0"/>
                <w:kern w:val="2"/>
                <w:sz w:val="21"/>
                <w:szCs w:val="21"/>
                <w:lang w:val="en-US" w:eastAsia="zh-CN" w:bidi="ar-SA"/>
              </w:rPr>
            </w:pPr>
            <w:r>
              <w:rPr>
                <w:rFonts w:hint="default" w:ascii="Times New Roman" w:hAnsi="Times New Roman" w:eastAsia="宋体" w:cs="Times New Roman"/>
                <w:bCs w:val="0"/>
                <w:spacing w:val="0"/>
                <w:kern w:val="2"/>
                <w:sz w:val="21"/>
                <w:szCs w:val="21"/>
                <w:lang w:val="en-US" w:eastAsia="zh-CN" w:bidi="ar-SA"/>
              </w:rPr>
              <w:t>提供了环境《检验报告》，报告编号：22052309，检测单位：河北华普环境检测有限公司，检测内容：厂界噪声、有组织废气、无组织废气，报告日期：2022年6月9日，排放达标。</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在线监测：</w:t>
            </w:r>
            <w:r>
              <w:rPr>
                <w:rFonts w:hint="eastAsia" w:ascii="Times New Roman" w:hAnsi="Times New Roman" w:eastAsia="宋体" w:cs="Times New Roman"/>
                <w:sz w:val="21"/>
                <w:szCs w:val="21"/>
                <w:lang w:val="en-US" w:eastAsia="zh-CN"/>
              </w:rPr>
              <w:t>挥发性有机物</w:t>
            </w:r>
            <w:r>
              <w:rPr>
                <w:rFonts w:hint="default" w:ascii="Times New Roman" w:hAnsi="Times New Roman" w:eastAsia="宋体" w:cs="Times New Roman"/>
                <w:sz w:val="21"/>
                <w:szCs w:val="21"/>
                <w:lang w:val="en-US" w:eastAsia="zh-CN"/>
              </w:rPr>
              <w:t>在线监测设备。</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被动监测：自体系建立以来没有发生过环境污染事故。</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●职业健康安全监测：</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主动监测：职业健康安全目标指标：已完成。</w:t>
            </w:r>
          </w:p>
          <w:p>
            <w:pPr>
              <w:rPr>
                <w:rFonts w:hint="default" w:ascii="Times New Roman" w:hAnsi="Times New Roman" w:eastAsia="宋体" w:cs="Times New Roman"/>
                <w:color w:val="0000FF"/>
                <w:sz w:val="21"/>
                <w:szCs w:val="21"/>
                <w:lang w:val="en-US" w:eastAsia="zh-CN"/>
              </w:rPr>
            </w:pPr>
            <w:r>
              <w:rPr>
                <w:rFonts w:hint="default" w:ascii="Times New Roman" w:hAnsi="Times New Roman" w:eastAsia="宋体" w:cs="Times New Roman"/>
                <w:color w:val="0000FF"/>
                <w:sz w:val="21"/>
                <w:szCs w:val="21"/>
                <w:lang w:eastAsia="zh-CN"/>
              </w:rPr>
              <w:t>审核发现，未提供近一年内员工体检的证明。</w:t>
            </w:r>
            <w:r>
              <w:rPr>
                <w:rFonts w:hint="default" w:ascii="Times New Roman" w:hAnsi="Times New Roman" w:eastAsia="宋体" w:cs="Times New Roman"/>
                <w:color w:val="0000FF"/>
                <w:sz w:val="21"/>
                <w:szCs w:val="21"/>
                <w:lang w:val="en-US" w:eastAsia="zh-CN"/>
              </w:rPr>
              <w:t>--不符合。</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自体系建立以来没有发生过安全事故。</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●监测设备：公司暂无环境、职业健康安全监测设备。</w:t>
            </w:r>
          </w:p>
        </w:tc>
        <w:tc>
          <w:tcPr>
            <w:tcW w:w="979" w:type="dxa"/>
          </w:tcPr>
          <w:p>
            <w:pPr>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3" w:type="dxa"/>
            <w:vAlign w:val="top"/>
          </w:tcPr>
          <w:p>
            <w:pPr>
              <w:adjustRightInd w:val="0"/>
              <w:snapToGrid w:val="0"/>
              <w:spacing w:before="120"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内部审核</w:t>
            </w:r>
          </w:p>
        </w:tc>
        <w:tc>
          <w:tcPr>
            <w:tcW w:w="1181"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QEO9.2</w:t>
            </w:r>
          </w:p>
        </w:tc>
        <w:tc>
          <w:tcPr>
            <w:tcW w:w="10956" w:type="dxa"/>
            <w:vAlign w:val="top"/>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执行《内部审核控制程序》，对内部审核方案策划规定：内审每年进行一次，按部门/过程审核。管代介绍内审的安排和做法，与程序文件“内部审核程序”相符。</w:t>
            </w:r>
          </w:p>
          <w:p>
            <w:pPr>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查内审：</w:t>
            </w:r>
          </w:p>
          <w:p>
            <w:pPr>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提供了《2022年度内审计划》，计划含盖审核目的，范围，依据，内审员：夏雪华、付美玲，</w:t>
            </w:r>
          </w:p>
          <w:p>
            <w:pPr>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提供了《内部审核实施计划》，计划涉及了所有部门及相关过程。计划编制合理，无漏条款现象。</w:t>
            </w:r>
          </w:p>
          <w:p>
            <w:pPr>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2022年6月15日组织实施了内审，查审核记录《内审检查表》，通过询问、现场查看、查阅资料等形式进行，在审核过程中内审员没有审核自己的部门，保证了审核的客观性和公正性。审核范围覆盖了体系所要求的部门及相关活动，审核活动符合审核策划的要求。内审条款无遗漏，审核内容基本符合规定。提供了内审首/末次会议记录，有各部门签到，记录了会议主要内容。</w:t>
            </w:r>
          </w:p>
          <w:p>
            <w:pPr>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了《内部审核报告》，审核结论：在不符合项采取了纠正措施并验证其有效性后，本公司质量、环境和职业健康安全管理体系的有效性、适宜性和符合性将有所提高，质量、环境和职业健康安全管理体系文件得到了有效的实施和保持。</w:t>
            </w:r>
          </w:p>
          <w:p>
            <w:pPr>
              <w:ind w:firstLine="420" w:firstLineChars="200"/>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sz w:val="21"/>
                <w:szCs w:val="21"/>
                <w:lang w:val="en-US" w:eastAsia="zh-CN"/>
              </w:rPr>
              <w:t>本次内审提出不符合项1项</w:t>
            </w:r>
            <w:r>
              <w:rPr>
                <w:rFonts w:hint="default" w:ascii="Times New Roman" w:hAnsi="Times New Roman" w:eastAsia="宋体" w:cs="Times New Roman"/>
                <w:sz w:val="21"/>
                <w:szCs w:val="21"/>
                <w:lang w:val="en-US" w:eastAsia="zh-CN"/>
              </w:rPr>
              <w:t>，查见《内审不符合项报告》，不符合分布在供销部（Q8.4.1条款，EO8.1条款），不符合事实描述准确；进行了原因分析并制定了纠正措施，纠正措施已实施。验证人：付美玲    日期：2022-6-16。</w:t>
            </w:r>
          </w:p>
          <w:p>
            <w:pPr>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内审员经过了任命和培训，提供了任命书和培训记录，熟悉内审流程和方法，审核员没有审核自己部门工作，具有独立性。内审符合要求。</w:t>
            </w:r>
          </w:p>
        </w:tc>
        <w:tc>
          <w:tcPr>
            <w:tcW w:w="979"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593" w:type="dxa"/>
            <w:vAlign w:val="top"/>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不符合和纠正措施</w:t>
            </w:r>
          </w:p>
          <w:p>
            <w:pPr>
              <w:adjustRightInd w:val="0"/>
              <w:snapToGrid w:val="0"/>
              <w:spacing w:before="120" w:line="320" w:lineRule="exact"/>
              <w:rPr>
                <w:rFonts w:hint="default" w:ascii="Times New Roman" w:hAnsi="Times New Roman" w:eastAsia="宋体" w:cs="Times New Roman"/>
                <w:kern w:val="2"/>
                <w:sz w:val="21"/>
                <w:szCs w:val="21"/>
                <w:lang w:val="en-US" w:eastAsia="zh-CN" w:bidi="ar-SA"/>
              </w:rPr>
            </w:pPr>
          </w:p>
        </w:tc>
        <w:tc>
          <w:tcPr>
            <w:tcW w:w="1181"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QEO10.2</w:t>
            </w:r>
          </w:p>
        </w:tc>
        <w:tc>
          <w:tcPr>
            <w:tcW w:w="10956" w:type="dxa"/>
            <w:vAlign w:val="top"/>
          </w:tcPr>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 xml:space="preserve">公司执行《不合格输出控制程序》《不合格和纠正措施控制程序》，对事故事件报告、调查、处理等以及纠正措施制定、实施、验证作了规定，其内容符合标准及组织实际要求。 </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查纠正措施实施情况：</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对内审中提出不符合（供销部</w:t>
            </w:r>
            <w:r>
              <w:rPr>
                <w:rFonts w:hint="default" w:ascii="Times New Roman" w:hAnsi="Times New Roman" w:eastAsia="宋体" w:cs="Times New Roman"/>
                <w:sz w:val="21"/>
                <w:szCs w:val="21"/>
                <w:lang w:val="en-US" w:eastAsia="zh-CN"/>
              </w:rPr>
              <w:t>Q8.4和EO8.1条款</w:t>
            </w:r>
            <w:r>
              <w:rPr>
                <w:rFonts w:hint="default" w:ascii="Times New Roman" w:hAnsi="Times New Roman" w:eastAsia="宋体" w:cs="Times New Roman"/>
                <w:sz w:val="21"/>
                <w:szCs w:val="21"/>
                <w:lang w:eastAsia="zh-CN"/>
              </w:rPr>
              <w:t>）进行了原因分析,并制定、实施了纠正措施，并由内审员对所采取的纠正措施进行了验证，纠正措施有效；</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管理评审中发现的薄弱环节，分析了原因，采取了纠正措施。</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对日常工作检查，业绩考评，客户满意度调查发现的不符合及时采取纠正，防止事态发展，进行原因分析，采取必要的纠正预防措施，防止事件的发生、再发生。</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查</w:t>
            </w:r>
            <w:r>
              <w:rPr>
                <w:rFonts w:hint="default" w:ascii="Times New Roman" w:hAnsi="Times New Roman" w:eastAsia="宋体" w:cs="Times New Roman"/>
                <w:sz w:val="21"/>
                <w:szCs w:val="21"/>
                <w:lang w:val="en-US" w:eastAsia="zh-CN"/>
              </w:rPr>
              <w:t xml:space="preserve">2022年3月25日体系监控记录表，检查检查生技部时发现，个别员工劳保服装未穿戴。对发现的问题采取了纠正和纠正措施， </w:t>
            </w:r>
            <w:r>
              <w:rPr>
                <w:rFonts w:hint="default" w:ascii="Times New Roman" w:hAnsi="Times New Roman" w:eastAsia="宋体" w:cs="Times New Roman"/>
                <w:sz w:val="21"/>
                <w:szCs w:val="21"/>
                <w:lang w:eastAsia="zh-CN"/>
              </w:rPr>
              <w:t>验证人：</w:t>
            </w:r>
            <w:r>
              <w:rPr>
                <w:rFonts w:hint="default" w:ascii="Times New Roman" w:hAnsi="Times New Roman" w:eastAsia="宋体" w:cs="Times New Roman"/>
                <w:sz w:val="21"/>
                <w:szCs w:val="21"/>
                <w:lang w:val="en-US" w:eastAsia="zh-CN"/>
              </w:rPr>
              <w:t>付铁军</w:t>
            </w:r>
            <w:r>
              <w:rPr>
                <w:rFonts w:hint="default" w:ascii="Times New Roman" w:hAnsi="Times New Roman" w:eastAsia="宋体" w:cs="Times New Roman"/>
                <w:sz w:val="21"/>
                <w:szCs w:val="21"/>
                <w:lang w:eastAsia="zh-CN"/>
              </w:rPr>
              <w:t xml:space="preserve"> 日期：</w:t>
            </w:r>
            <w:r>
              <w:rPr>
                <w:rFonts w:hint="default" w:ascii="Times New Roman" w:hAnsi="Times New Roman" w:eastAsia="宋体" w:cs="Times New Roman"/>
                <w:sz w:val="21"/>
                <w:szCs w:val="21"/>
                <w:lang w:val="en-US" w:eastAsia="zh-CN"/>
              </w:rPr>
              <w:t>2022年3月26日。</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生产中产生的不合格品由生技部登记并分析原因，制定措施避免再发生。</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体系运行以来公司按照体系的要求，通过运行控制、加强培训，以及开展管理评审活动等方式采取预防措施，不符合得到了有效控制，人员质量、环保、安全意识有了明显提高，没有发生重大质量事故和投诉处罚，没有发生质量、环境、职业健康安全事件和投诉处罚。</w:t>
            </w:r>
          </w:p>
          <w:p>
            <w:pP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eastAsia="zh-CN"/>
              </w:rPr>
              <w:t>企业纠正和预防措施的管理符合标准规定要求。</w:t>
            </w:r>
          </w:p>
        </w:tc>
        <w:tc>
          <w:tcPr>
            <w:tcW w:w="979" w:type="dxa"/>
          </w:tcPr>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Y</w:t>
            </w:r>
          </w:p>
        </w:tc>
      </w:tr>
    </w:tbl>
    <w:p>
      <w:pPr>
        <w:pStyle w:val="5"/>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bookmarkStart w:id="0" w:name="_GoBack"/>
      <w:bookmarkEnd w:id="0"/>
    </w:p>
    <w:p>
      <w:pPr>
        <w:pStyle w:val="5"/>
        <w:rPr>
          <w:rFonts w:hint="eastAsia"/>
        </w:rPr>
      </w:pPr>
    </w:p>
    <w:p>
      <w:pPr>
        <w:pStyle w:val="5"/>
        <w:rPr>
          <w:rFonts w:hint="eastAsia"/>
        </w:rPr>
      </w:pPr>
    </w:p>
    <w:p>
      <w:pPr>
        <w:spacing w:line="480" w:lineRule="exact"/>
        <w:jc w:val="center"/>
        <w:rPr>
          <w:rFonts w:hint="eastAsia" w:ascii="隶书" w:hAnsi="宋体" w:eastAsia="隶书"/>
          <w:bCs/>
          <w:color w:val="000000"/>
          <w:sz w:val="36"/>
          <w:szCs w:val="36"/>
        </w:rPr>
      </w:pPr>
    </w:p>
    <w:p>
      <w:pPr>
        <w:pStyle w:val="5"/>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81081"/>
    <w:multiLevelType w:val="singleLevel"/>
    <w:tmpl w:val="14381081"/>
    <w:lvl w:ilvl="0" w:tentative="0">
      <w:start w:val="1"/>
      <w:numFmt w:val="decimal"/>
      <w:lvlText w:val="%1."/>
      <w:lvlJc w:val="left"/>
      <w:pPr>
        <w:tabs>
          <w:tab w:val="left" w:pos="312"/>
        </w:tabs>
      </w:pPr>
    </w:lvl>
  </w:abstractNum>
  <w:abstractNum w:abstractNumId="1">
    <w:nsid w:val="7C8A568D"/>
    <w:multiLevelType w:val="singleLevel"/>
    <w:tmpl w:val="7C8A568D"/>
    <w:lvl w:ilvl="0" w:tentative="0">
      <w:start w:val="4"/>
      <w:numFmt w:val="decimal"/>
      <w:suff w:val="nothing"/>
      <w:lvlText w:val="%1、"/>
      <w:lvlJc w:val="left"/>
    </w:lvl>
  </w:abstractNum>
  <w:abstractNum w:abstractNumId="2">
    <w:nsid w:val="7D228A11"/>
    <w:multiLevelType w:val="singleLevel"/>
    <w:tmpl w:val="7D228A11"/>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000000"/>
    <w:rsid w:val="001F1D2C"/>
    <w:rsid w:val="005714C6"/>
    <w:rsid w:val="00C84172"/>
    <w:rsid w:val="011078C7"/>
    <w:rsid w:val="013E61E2"/>
    <w:rsid w:val="014C6B51"/>
    <w:rsid w:val="01565C22"/>
    <w:rsid w:val="01811D47"/>
    <w:rsid w:val="018362EB"/>
    <w:rsid w:val="01D11448"/>
    <w:rsid w:val="01E27BA7"/>
    <w:rsid w:val="0233386D"/>
    <w:rsid w:val="025B2DC4"/>
    <w:rsid w:val="027960E4"/>
    <w:rsid w:val="028D1F0F"/>
    <w:rsid w:val="032000D3"/>
    <w:rsid w:val="0361440A"/>
    <w:rsid w:val="037759DB"/>
    <w:rsid w:val="03887BE8"/>
    <w:rsid w:val="03A965F3"/>
    <w:rsid w:val="03C54999"/>
    <w:rsid w:val="03E65F01"/>
    <w:rsid w:val="04754AE4"/>
    <w:rsid w:val="053472A6"/>
    <w:rsid w:val="05DD06BF"/>
    <w:rsid w:val="0607573C"/>
    <w:rsid w:val="06420522"/>
    <w:rsid w:val="065B5A88"/>
    <w:rsid w:val="06D373CC"/>
    <w:rsid w:val="06FB0B6A"/>
    <w:rsid w:val="07C66F31"/>
    <w:rsid w:val="08513A4A"/>
    <w:rsid w:val="08567150"/>
    <w:rsid w:val="087D5842"/>
    <w:rsid w:val="08EF7A39"/>
    <w:rsid w:val="092A7093"/>
    <w:rsid w:val="09630EDC"/>
    <w:rsid w:val="09F204B1"/>
    <w:rsid w:val="0A05781D"/>
    <w:rsid w:val="0A5E78F5"/>
    <w:rsid w:val="0AA25AD7"/>
    <w:rsid w:val="0AB063A2"/>
    <w:rsid w:val="0AD96F7B"/>
    <w:rsid w:val="0B304DED"/>
    <w:rsid w:val="0B446AEB"/>
    <w:rsid w:val="0B6131F9"/>
    <w:rsid w:val="0BEE3B84"/>
    <w:rsid w:val="0BEF4CA9"/>
    <w:rsid w:val="0C346286"/>
    <w:rsid w:val="0C937D2A"/>
    <w:rsid w:val="0CAA5073"/>
    <w:rsid w:val="0D890883"/>
    <w:rsid w:val="0DEB76F2"/>
    <w:rsid w:val="0E9E29B6"/>
    <w:rsid w:val="0EB67D00"/>
    <w:rsid w:val="0EED1247"/>
    <w:rsid w:val="0F364782"/>
    <w:rsid w:val="0F713C26"/>
    <w:rsid w:val="0FBA3760"/>
    <w:rsid w:val="0FF00FEF"/>
    <w:rsid w:val="0FFD54BA"/>
    <w:rsid w:val="1070092E"/>
    <w:rsid w:val="10A1053B"/>
    <w:rsid w:val="11052B5A"/>
    <w:rsid w:val="1122167C"/>
    <w:rsid w:val="112C42A9"/>
    <w:rsid w:val="11643A08"/>
    <w:rsid w:val="117614BA"/>
    <w:rsid w:val="120B3EBE"/>
    <w:rsid w:val="122338FE"/>
    <w:rsid w:val="123C676E"/>
    <w:rsid w:val="126F08F1"/>
    <w:rsid w:val="12E3746B"/>
    <w:rsid w:val="12E76701"/>
    <w:rsid w:val="13082AF4"/>
    <w:rsid w:val="1382700E"/>
    <w:rsid w:val="13DF1AA7"/>
    <w:rsid w:val="1424261C"/>
    <w:rsid w:val="14DC2CD6"/>
    <w:rsid w:val="15086DDB"/>
    <w:rsid w:val="150A035F"/>
    <w:rsid w:val="15923292"/>
    <w:rsid w:val="167D26F3"/>
    <w:rsid w:val="168801D3"/>
    <w:rsid w:val="16A86180"/>
    <w:rsid w:val="16B5089D"/>
    <w:rsid w:val="16B965DF"/>
    <w:rsid w:val="16BF34C9"/>
    <w:rsid w:val="16D36F75"/>
    <w:rsid w:val="17141A67"/>
    <w:rsid w:val="1780297E"/>
    <w:rsid w:val="1787048B"/>
    <w:rsid w:val="17AC09C3"/>
    <w:rsid w:val="17C70888"/>
    <w:rsid w:val="17F56A2E"/>
    <w:rsid w:val="18196493"/>
    <w:rsid w:val="182B350C"/>
    <w:rsid w:val="183323C1"/>
    <w:rsid w:val="185C36C6"/>
    <w:rsid w:val="185F79E5"/>
    <w:rsid w:val="18C96881"/>
    <w:rsid w:val="191F708A"/>
    <w:rsid w:val="19A8293B"/>
    <w:rsid w:val="19C01CFA"/>
    <w:rsid w:val="19FD1CEF"/>
    <w:rsid w:val="1A1F513E"/>
    <w:rsid w:val="1A8635C8"/>
    <w:rsid w:val="1AA7263A"/>
    <w:rsid w:val="1B11796B"/>
    <w:rsid w:val="1BCA6B98"/>
    <w:rsid w:val="1BE0460E"/>
    <w:rsid w:val="1BEA0FE8"/>
    <w:rsid w:val="1C1B5646"/>
    <w:rsid w:val="1C5D76A9"/>
    <w:rsid w:val="1D0D1432"/>
    <w:rsid w:val="1D666D95"/>
    <w:rsid w:val="1DB25B36"/>
    <w:rsid w:val="1DC51585"/>
    <w:rsid w:val="1DFE521F"/>
    <w:rsid w:val="1E890F8D"/>
    <w:rsid w:val="1F0A5D4D"/>
    <w:rsid w:val="1F1D7927"/>
    <w:rsid w:val="1F740D38"/>
    <w:rsid w:val="1FBE6A14"/>
    <w:rsid w:val="1FE50445"/>
    <w:rsid w:val="205F63D2"/>
    <w:rsid w:val="20DF4E94"/>
    <w:rsid w:val="20F46465"/>
    <w:rsid w:val="21947BAF"/>
    <w:rsid w:val="219519F6"/>
    <w:rsid w:val="21CF4F08"/>
    <w:rsid w:val="222554CA"/>
    <w:rsid w:val="224A077C"/>
    <w:rsid w:val="22BF6717"/>
    <w:rsid w:val="23007343"/>
    <w:rsid w:val="234C2589"/>
    <w:rsid w:val="235B30FB"/>
    <w:rsid w:val="238D507B"/>
    <w:rsid w:val="23B97D8F"/>
    <w:rsid w:val="23D21FE8"/>
    <w:rsid w:val="240F5A90"/>
    <w:rsid w:val="241D19DD"/>
    <w:rsid w:val="24656C1B"/>
    <w:rsid w:val="24DB1E16"/>
    <w:rsid w:val="24FD1D8D"/>
    <w:rsid w:val="250336C8"/>
    <w:rsid w:val="251B1717"/>
    <w:rsid w:val="251C7F7B"/>
    <w:rsid w:val="25AA523A"/>
    <w:rsid w:val="266320C3"/>
    <w:rsid w:val="26792A64"/>
    <w:rsid w:val="268D1D9C"/>
    <w:rsid w:val="26D22DA5"/>
    <w:rsid w:val="26EB3E67"/>
    <w:rsid w:val="277976C4"/>
    <w:rsid w:val="27A037D2"/>
    <w:rsid w:val="27B34984"/>
    <w:rsid w:val="27CE17BE"/>
    <w:rsid w:val="27D05536"/>
    <w:rsid w:val="27D112AE"/>
    <w:rsid w:val="28170541"/>
    <w:rsid w:val="28885959"/>
    <w:rsid w:val="28E74AAC"/>
    <w:rsid w:val="2A0E0B36"/>
    <w:rsid w:val="2A1D74B6"/>
    <w:rsid w:val="2A6603D4"/>
    <w:rsid w:val="2A685EFA"/>
    <w:rsid w:val="2A9156A2"/>
    <w:rsid w:val="2A9A1E2C"/>
    <w:rsid w:val="2AB4747F"/>
    <w:rsid w:val="2AE00186"/>
    <w:rsid w:val="2BB62F23"/>
    <w:rsid w:val="2C29790B"/>
    <w:rsid w:val="2C2A302A"/>
    <w:rsid w:val="2C772424"/>
    <w:rsid w:val="2CDF621C"/>
    <w:rsid w:val="2D391DD0"/>
    <w:rsid w:val="2D7D2598"/>
    <w:rsid w:val="2D83129D"/>
    <w:rsid w:val="2D8A262B"/>
    <w:rsid w:val="2DCF1F8A"/>
    <w:rsid w:val="2DD378BF"/>
    <w:rsid w:val="2E187C37"/>
    <w:rsid w:val="2E1F2D74"/>
    <w:rsid w:val="2E2C723F"/>
    <w:rsid w:val="2E5D564A"/>
    <w:rsid w:val="2EF82EA4"/>
    <w:rsid w:val="2F805A94"/>
    <w:rsid w:val="2FD7142C"/>
    <w:rsid w:val="2FD858D0"/>
    <w:rsid w:val="30246C81"/>
    <w:rsid w:val="304C3BC8"/>
    <w:rsid w:val="30A752A2"/>
    <w:rsid w:val="30F009F7"/>
    <w:rsid w:val="31353B3B"/>
    <w:rsid w:val="314F1BC2"/>
    <w:rsid w:val="318555E4"/>
    <w:rsid w:val="323D71D6"/>
    <w:rsid w:val="328238D1"/>
    <w:rsid w:val="32945358"/>
    <w:rsid w:val="32A72670"/>
    <w:rsid w:val="32A74481"/>
    <w:rsid w:val="32D85BE7"/>
    <w:rsid w:val="3330332D"/>
    <w:rsid w:val="33650773"/>
    <w:rsid w:val="33CC5F8E"/>
    <w:rsid w:val="33DC1707"/>
    <w:rsid w:val="34982F8B"/>
    <w:rsid w:val="34B9286C"/>
    <w:rsid w:val="34EA4EFB"/>
    <w:rsid w:val="34F565DC"/>
    <w:rsid w:val="35633E8E"/>
    <w:rsid w:val="35D16601"/>
    <w:rsid w:val="35FB40C6"/>
    <w:rsid w:val="367D0F7F"/>
    <w:rsid w:val="36A9588C"/>
    <w:rsid w:val="36AB40E2"/>
    <w:rsid w:val="36EC6E3D"/>
    <w:rsid w:val="36FB00F6"/>
    <w:rsid w:val="373D42AF"/>
    <w:rsid w:val="37411FAD"/>
    <w:rsid w:val="37865C12"/>
    <w:rsid w:val="379522F8"/>
    <w:rsid w:val="37C8447C"/>
    <w:rsid w:val="3845787B"/>
    <w:rsid w:val="38807E5C"/>
    <w:rsid w:val="388F4AC7"/>
    <w:rsid w:val="38E36B3A"/>
    <w:rsid w:val="391334D5"/>
    <w:rsid w:val="39820A82"/>
    <w:rsid w:val="39947E19"/>
    <w:rsid w:val="39A14F85"/>
    <w:rsid w:val="39F42601"/>
    <w:rsid w:val="39FD5F33"/>
    <w:rsid w:val="3A2C579E"/>
    <w:rsid w:val="3A56723A"/>
    <w:rsid w:val="3A6D130B"/>
    <w:rsid w:val="3B1E3282"/>
    <w:rsid w:val="3B334302"/>
    <w:rsid w:val="3BB371F1"/>
    <w:rsid w:val="3C147E29"/>
    <w:rsid w:val="3CB40EF3"/>
    <w:rsid w:val="3CDB56F5"/>
    <w:rsid w:val="3D7B789B"/>
    <w:rsid w:val="3DC21146"/>
    <w:rsid w:val="3E66679D"/>
    <w:rsid w:val="3F0D6C18"/>
    <w:rsid w:val="3F3B5533"/>
    <w:rsid w:val="3F620FE1"/>
    <w:rsid w:val="3F80388E"/>
    <w:rsid w:val="412F7925"/>
    <w:rsid w:val="41463C47"/>
    <w:rsid w:val="415E122D"/>
    <w:rsid w:val="417411D1"/>
    <w:rsid w:val="418534E3"/>
    <w:rsid w:val="418A27A2"/>
    <w:rsid w:val="41BD2B78"/>
    <w:rsid w:val="42336996"/>
    <w:rsid w:val="42415ACC"/>
    <w:rsid w:val="42507548"/>
    <w:rsid w:val="42CD1E63"/>
    <w:rsid w:val="43BA5753"/>
    <w:rsid w:val="445552E9"/>
    <w:rsid w:val="4461660D"/>
    <w:rsid w:val="447459AC"/>
    <w:rsid w:val="44AB6CB7"/>
    <w:rsid w:val="45181E73"/>
    <w:rsid w:val="45440EBA"/>
    <w:rsid w:val="45B24076"/>
    <w:rsid w:val="45BC2AC4"/>
    <w:rsid w:val="45C73FC5"/>
    <w:rsid w:val="45DB537A"/>
    <w:rsid w:val="45FD1795"/>
    <w:rsid w:val="46576330"/>
    <w:rsid w:val="4674757D"/>
    <w:rsid w:val="46F10BCE"/>
    <w:rsid w:val="47061B43"/>
    <w:rsid w:val="480A3EF4"/>
    <w:rsid w:val="48141018"/>
    <w:rsid w:val="486D24D6"/>
    <w:rsid w:val="48825005"/>
    <w:rsid w:val="48E870C6"/>
    <w:rsid w:val="494C41EC"/>
    <w:rsid w:val="498875C7"/>
    <w:rsid w:val="49CD76D0"/>
    <w:rsid w:val="49D75781"/>
    <w:rsid w:val="49E54A1A"/>
    <w:rsid w:val="4A001853"/>
    <w:rsid w:val="4A1A3609"/>
    <w:rsid w:val="4A396B13"/>
    <w:rsid w:val="4A4D25BF"/>
    <w:rsid w:val="4B871B00"/>
    <w:rsid w:val="4C0F3FD0"/>
    <w:rsid w:val="4C804ECE"/>
    <w:rsid w:val="4C885B30"/>
    <w:rsid w:val="4CDB65A8"/>
    <w:rsid w:val="4D0E4287"/>
    <w:rsid w:val="4D3C320F"/>
    <w:rsid w:val="4D7A36CB"/>
    <w:rsid w:val="4DFA5872"/>
    <w:rsid w:val="4E3272FE"/>
    <w:rsid w:val="4E6C395B"/>
    <w:rsid w:val="4ED911D3"/>
    <w:rsid w:val="4FAD422B"/>
    <w:rsid w:val="51087240"/>
    <w:rsid w:val="513B7615"/>
    <w:rsid w:val="514209A3"/>
    <w:rsid w:val="51905470"/>
    <w:rsid w:val="519A6FAF"/>
    <w:rsid w:val="51D51818"/>
    <w:rsid w:val="521A722A"/>
    <w:rsid w:val="5253098E"/>
    <w:rsid w:val="525A3ACB"/>
    <w:rsid w:val="527252B8"/>
    <w:rsid w:val="529D0C02"/>
    <w:rsid w:val="52E71802"/>
    <w:rsid w:val="535B5D4C"/>
    <w:rsid w:val="538F3C48"/>
    <w:rsid w:val="53B84F4D"/>
    <w:rsid w:val="53C208DB"/>
    <w:rsid w:val="542E7BB3"/>
    <w:rsid w:val="54CE3AA7"/>
    <w:rsid w:val="54F2189F"/>
    <w:rsid w:val="552B0501"/>
    <w:rsid w:val="55CD2D3D"/>
    <w:rsid w:val="55FB7373"/>
    <w:rsid w:val="560C07C1"/>
    <w:rsid w:val="560C332E"/>
    <w:rsid w:val="56243ACD"/>
    <w:rsid w:val="566E56D4"/>
    <w:rsid w:val="56B714EC"/>
    <w:rsid w:val="56D95B7F"/>
    <w:rsid w:val="56F236DA"/>
    <w:rsid w:val="57066F23"/>
    <w:rsid w:val="572528F9"/>
    <w:rsid w:val="578D6435"/>
    <w:rsid w:val="57F55B48"/>
    <w:rsid w:val="583C23E5"/>
    <w:rsid w:val="5895585D"/>
    <w:rsid w:val="58D2260D"/>
    <w:rsid w:val="58F46A27"/>
    <w:rsid w:val="591E1CF6"/>
    <w:rsid w:val="59407EBE"/>
    <w:rsid w:val="59516618"/>
    <w:rsid w:val="598F04FE"/>
    <w:rsid w:val="59EE791A"/>
    <w:rsid w:val="5A074538"/>
    <w:rsid w:val="5A186745"/>
    <w:rsid w:val="5A64198B"/>
    <w:rsid w:val="5AB75F5E"/>
    <w:rsid w:val="5AF54CD9"/>
    <w:rsid w:val="5B2F01EA"/>
    <w:rsid w:val="5B6A1223"/>
    <w:rsid w:val="5B7756EE"/>
    <w:rsid w:val="5BEA4A79"/>
    <w:rsid w:val="5C0056E3"/>
    <w:rsid w:val="5C4557EC"/>
    <w:rsid w:val="5C700CA7"/>
    <w:rsid w:val="5C961BA3"/>
    <w:rsid w:val="5CAD7D38"/>
    <w:rsid w:val="5CD10E2D"/>
    <w:rsid w:val="5D0163F1"/>
    <w:rsid w:val="5D6C2870"/>
    <w:rsid w:val="5DAA1DAA"/>
    <w:rsid w:val="5E08490C"/>
    <w:rsid w:val="5E431827"/>
    <w:rsid w:val="5E535813"/>
    <w:rsid w:val="5E912F6A"/>
    <w:rsid w:val="5EBD3D5F"/>
    <w:rsid w:val="5EF37781"/>
    <w:rsid w:val="60553502"/>
    <w:rsid w:val="60E303C2"/>
    <w:rsid w:val="60EA6962"/>
    <w:rsid w:val="60F56A97"/>
    <w:rsid w:val="61204131"/>
    <w:rsid w:val="61693D2A"/>
    <w:rsid w:val="618C33ED"/>
    <w:rsid w:val="61A42FB4"/>
    <w:rsid w:val="62850378"/>
    <w:rsid w:val="62A9366C"/>
    <w:rsid w:val="62C44768"/>
    <w:rsid w:val="633769A9"/>
    <w:rsid w:val="635D069E"/>
    <w:rsid w:val="63AA2F6D"/>
    <w:rsid w:val="63E94CAF"/>
    <w:rsid w:val="64393E88"/>
    <w:rsid w:val="6485002B"/>
    <w:rsid w:val="64AF7CA6"/>
    <w:rsid w:val="64BA3F18"/>
    <w:rsid w:val="64DE67DD"/>
    <w:rsid w:val="6525440C"/>
    <w:rsid w:val="65293EFC"/>
    <w:rsid w:val="655D7702"/>
    <w:rsid w:val="657F1D6E"/>
    <w:rsid w:val="65856C59"/>
    <w:rsid w:val="65D11E9E"/>
    <w:rsid w:val="66285F62"/>
    <w:rsid w:val="665A078F"/>
    <w:rsid w:val="670E33AA"/>
    <w:rsid w:val="67786A75"/>
    <w:rsid w:val="677D5E3A"/>
    <w:rsid w:val="67DB7004"/>
    <w:rsid w:val="680F6B7F"/>
    <w:rsid w:val="683F57E5"/>
    <w:rsid w:val="68F77E6E"/>
    <w:rsid w:val="691F431B"/>
    <w:rsid w:val="69277AD1"/>
    <w:rsid w:val="696A6057"/>
    <w:rsid w:val="69992CD3"/>
    <w:rsid w:val="69A27DD9"/>
    <w:rsid w:val="69C9180A"/>
    <w:rsid w:val="6A8C42A6"/>
    <w:rsid w:val="6BDF70C3"/>
    <w:rsid w:val="6BEF1186"/>
    <w:rsid w:val="6C3D4C22"/>
    <w:rsid w:val="6C564DD5"/>
    <w:rsid w:val="6CE34737"/>
    <w:rsid w:val="6CEE4B95"/>
    <w:rsid w:val="6D0D7DE6"/>
    <w:rsid w:val="6D7B72BF"/>
    <w:rsid w:val="6DB93944"/>
    <w:rsid w:val="6E027099"/>
    <w:rsid w:val="6E494CC8"/>
    <w:rsid w:val="6F5979D7"/>
    <w:rsid w:val="6F981017"/>
    <w:rsid w:val="6FA84376"/>
    <w:rsid w:val="70087110"/>
    <w:rsid w:val="70701266"/>
    <w:rsid w:val="707D334E"/>
    <w:rsid w:val="70D17DAD"/>
    <w:rsid w:val="71070737"/>
    <w:rsid w:val="716D5171"/>
    <w:rsid w:val="718445AA"/>
    <w:rsid w:val="71AF7537"/>
    <w:rsid w:val="71B33DA4"/>
    <w:rsid w:val="72231CD3"/>
    <w:rsid w:val="72DE0805"/>
    <w:rsid w:val="735071F1"/>
    <w:rsid w:val="73702CF6"/>
    <w:rsid w:val="73A330CC"/>
    <w:rsid w:val="742C4357"/>
    <w:rsid w:val="74324450"/>
    <w:rsid w:val="74CE5F27"/>
    <w:rsid w:val="75610B49"/>
    <w:rsid w:val="76275304"/>
    <w:rsid w:val="765B5EE0"/>
    <w:rsid w:val="767945B8"/>
    <w:rsid w:val="76901DB2"/>
    <w:rsid w:val="7692064E"/>
    <w:rsid w:val="76A64435"/>
    <w:rsid w:val="76FB1E6F"/>
    <w:rsid w:val="77130569"/>
    <w:rsid w:val="775070C7"/>
    <w:rsid w:val="78212811"/>
    <w:rsid w:val="78216CB5"/>
    <w:rsid w:val="785250C1"/>
    <w:rsid w:val="78882890"/>
    <w:rsid w:val="78911745"/>
    <w:rsid w:val="7892370F"/>
    <w:rsid w:val="78E57CE3"/>
    <w:rsid w:val="78EB3317"/>
    <w:rsid w:val="7936053E"/>
    <w:rsid w:val="79B77DBE"/>
    <w:rsid w:val="79D33FDF"/>
    <w:rsid w:val="79EC54FB"/>
    <w:rsid w:val="79F0693F"/>
    <w:rsid w:val="7A186697"/>
    <w:rsid w:val="7A2931E5"/>
    <w:rsid w:val="7A9B4AFD"/>
    <w:rsid w:val="7AC83418"/>
    <w:rsid w:val="7AD258DE"/>
    <w:rsid w:val="7AF745AA"/>
    <w:rsid w:val="7B3C43AC"/>
    <w:rsid w:val="7B6A6BCC"/>
    <w:rsid w:val="7B931C78"/>
    <w:rsid w:val="7B9F3C35"/>
    <w:rsid w:val="7BDD535C"/>
    <w:rsid w:val="7CAA2823"/>
    <w:rsid w:val="7CC16371"/>
    <w:rsid w:val="7CD67907"/>
    <w:rsid w:val="7CDE6F23"/>
    <w:rsid w:val="7CF46746"/>
    <w:rsid w:val="7D787377"/>
    <w:rsid w:val="7D8A0E59"/>
    <w:rsid w:val="7DE62533"/>
    <w:rsid w:val="7DE7443E"/>
    <w:rsid w:val="7E0E1A8A"/>
    <w:rsid w:val="7E3C2153"/>
    <w:rsid w:val="7E3F39F1"/>
    <w:rsid w:val="7E4F507E"/>
    <w:rsid w:val="7E555ACA"/>
    <w:rsid w:val="7ECE4181"/>
    <w:rsid w:val="7EFC3D40"/>
    <w:rsid w:val="7F1F3593"/>
    <w:rsid w:val="7F3B0FE3"/>
    <w:rsid w:val="7F9935D5"/>
    <w:rsid w:val="7F9E4FC7"/>
    <w:rsid w:val="7FD74F4A"/>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rPr>
      <w:szCs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0"/>
    <w:rPr>
      <w:color w:val="338DE6"/>
      <w:u w:val="none"/>
    </w:rPr>
  </w:style>
  <w:style w:type="paragraph" w:customStyle="1" w:styleId="12">
    <w:name w:val="正文 首行缩进:  2 字符"/>
    <w:basedOn w:val="1"/>
    <w:qFormat/>
    <w:uiPriority w:val="0"/>
    <w:pPr>
      <w:ind w:firstLine="200" w:firstLineChars="200"/>
    </w:pPr>
    <w:rPr>
      <w:rFonts w:cs="宋体"/>
      <w:sz w:val="24"/>
      <w:szCs w:val="20"/>
    </w:rPr>
  </w:style>
  <w:style w:type="character" w:customStyle="1" w:styleId="13">
    <w:name w:val="页眉 Char"/>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76</TotalTime>
  <ScaleCrop>false</ScaleCrop>
  <LinksUpToDate>false</LinksUpToDate>
  <CharactersWithSpaces>101</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2022-08-06T06:42:43Z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2052-11.1.0.11753</vt:lpwstr>
  </property>
</Properties>
</file>