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0703-2021-QE-2022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河北鸿美通讯器材有限公司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河北鸿美通讯器材有限公司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周亚磊</w:t>
            </w:r>
            <w:bookmarkEnd w:id="10"/>
          </w:p>
        </w:tc>
        <w:tc>
          <w:tcPr>
            <w:tcW w:w="1313" w:type="dxa"/>
            <w:vAlign w:val="center"/>
          </w:tcPr>
          <w:p>
            <w:r>
              <w:rPr>
                <w:rFonts w:hint="eastAsia"/>
              </w:rPr>
              <w:t>电话.</w:t>
            </w:r>
          </w:p>
        </w:tc>
        <w:tc>
          <w:tcPr>
            <w:tcW w:w="2180" w:type="dxa"/>
            <w:vAlign w:val="center"/>
          </w:tcPr>
          <w:p>
            <w:bookmarkStart w:id="11" w:name="联系人电话"/>
            <w:r>
              <w:t>13784751238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吕玥桥</w:t>
            </w:r>
            <w:bookmarkEnd w:id="13"/>
          </w:p>
        </w:tc>
        <w:tc>
          <w:tcPr>
            <w:tcW w:w="1313" w:type="dxa"/>
            <w:vAlign w:val="center"/>
          </w:tcPr>
          <w:p>
            <w:r>
              <w:rPr>
                <w:rFonts w:hint="eastAsia"/>
              </w:rPr>
              <w:t>管理者代表</w:t>
            </w:r>
          </w:p>
        </w:tc>
        <w:tc>
          <w:tcPr>
            <w:tcW w:w="2180" w:type="dxa"/>
          </w:tcPr>
          <w:p>
            <w:bookmarkStart w:id="14" w:name="管理者代表"/>
            <w:r>
              <w:t>周亚磊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kern w:val="2"/>
                <w:sz w:val="21"/>
                <w:szCs w:val="21"/>
                <w:highlight w:val="none"/>
                <w:lang w:val="en-US" w:eastAsia="zh-CN" w:bidi="ar-SA"/>
              </w:rPr>
              <w:t>客户沟通询价—业务洽谈—合同签订—采购产品—检验—产品销售—客户签收—售后服务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2022年07月29日 上午至2022年07月30日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Q：通讯线路铁件、通讯箱体、塑料管材、水泥标志桩、钢管、井具、木杆、跳线、皮线光缆保护盒、五金电料、钢材、电子产品的销售</w:t>
            </w:r>
          </w:p>
          <w:p>
            <w:r>
              <w:t>E：通讯线路铁件、通讯箱体、塑料管材、水泥标志桩、钢管、井具、木杆、跳线、皮线光缆保护盒、五金电料、钢材、电子产品的销售所涉及场所的相关环境管理活动</w:t>
            </w:r>
          </w:p>
          <w:p>
            <w:r>
              <w:t>O：通讯线路铁件、通讯箱体、塑料管材、水泥标志桩、钢管、井具、木杆、跳线、皮线光缆保护盒、五金电料、钢材、电子产品的销售所涉及场所的相关职业健康安全管理活动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2021年8月11日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2024年8月10日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河北鸿美通讯器材有限公司</w:t>
            </w:r>
            <w:r>
              <w:rPr>
                <w:rFonts w:hint="eastAsia"/>
                <w:sz w:val="21"/>
                <w:szCs w:val="21"/>
                <w:lang w:val="en-US" w:eastAsia="zh-CN"/>
              </w:rPr>
              <w:t>/任丘市麻家坞镇南马庄</w:t>
            </w:r>
          </w:p>
        </w:tc>
        <w:tc>
          <w:tcPr>
            <w:tcW w:w="2267" w:type="dxa"/>
          </w:tcPr>
          <w:p>
            <w:pPr>
              <w:rPr>
                <w:lang w:val="de-DE" w:eastAsia="ja-JP"/>
              </w:rPr>
            </w:pPr>
            <w:r>
              <w:rPr>
                <w:lang w:val="de-DE" w:eastAsia="ja-JP"/>
              </w:rPr>
              <w:t>任丘市麻家坞镇南马庄</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sz w:val="20"/>
              </w:rPr>
            </w:pPr>
            <w:r>
              <w:rPr>
                <w:sz w:val="20"/>
              </w:rPr>
              <w:t>Q：通讯线路铁件、通讯箱体、塑料管材、水泥标志桩、钢管、井具、木杆、跳线、皮线光缆保护盒、五金电料、钢材、电子产品的销售</w:t>
            </w:r>
          </w:p>
          <w:p>
            <w:pPr>
              <w:rPr>
                <w:sz w:val="20"/>
              </w:rPr>
            </w:pPr>
            <w:r>
              <w:rPr>
                <w:sz w:val="20"/>
              </w:rPr>
              <w:t>E：通讯线路铁件、通讯箱体、塑料管材、水泥标志桩、钢管、井具、木杆、跳线、皮线光缆保护盒、五金电料、钢材、电子产品的销售所涉及场所的相关环境管理活动</w:t>
            </w:r>
          </w:p>
          <w:p>
            <w:pPr>
              <w:rPr>
                <w:lang w:eastAsia="ja-JP"/>
              </w:rPr>
            </w:pPr>
            <w:r>
              <w:rPr>
                <w:sz w:val="20"/>
              </w:rPr>
              <w:t>O：通讯线路铁件、通讯箱体、塑料管材、水泥标志桩、钢管、井具、木杆、跳线、皮线光缆保护盒、五金电料、钢材、电子产品的销售所涉及场所的相关职业健康安全管理活动</w:t>
            </w:r>
          </w:p>
        </w:tc>
        <w:tc>
          <w:tcPr>
            <w:tcW w:w="669"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eastAsia" w:eastAsia="黑体"/>
                <w:szCs w:val="21"/>
                <w:lang w:val="en-US" w:eastAsia="zh-CN"/>
              </w:rPr>
            </w:pPr>
            <w:r>
              <w:rPr>
                <w:rFonts w:hint="eastAsia" w:eastAsia="黑体"/>
                <w:szCs w:val="21"/>
                <w:lang w:val="en-US" w:eastAsia="zh-CN"/>
              </w:rPr>
              <w:t>GB/T24001-2016</w:t>
            </w:r>
          </w:p>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通讯线路铁件、通讯箱体、塑料管材、水泥标志桩、钢管、井具、木杆、跳线、皮线光缆保护盒、五金电料、钢材、电子产品的销售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通讯线路铁件、通讯箱体、塑料管材、水泥标志桩、钢管、井具、木杆、跳线、皮线光缆保护盒、五金电料、钢材、电子产品的销售所涉及场所的相关环境管理活动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通讯线路铁件、通讯箱体、塑料管材、水泥标志桩、钢管、井具、木杆、跳线、皮线光缆保护盒、五金电料、钢材、电子产品的销售所涉及场所的相关职业健康安全管理活动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494030</wp:posOffset>
                  </wp:positionH>
                  <wp:positionV relativeFrom="paragraph">
                    <wp:posOffset>83820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2022年7月31日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顾客至上、追求卓越、诚信守诺、保护环境、清洁经营、节能降耗、以人为本、关注健康、保障安全、依法行事、与时俱进！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合同履约率</w:t>
                  </w:r>
                  <w:r>
                    <w:rPr>
                      <w:rFonts w:hint="eastAsia" w:ascii="Calibri" w:hAnsi="Calibri" w:eastAsia="宋体" w:cs="Times New Roman"/>
                      <w:bCs/>
                      <w:szCs w:val="21"/>
                      <w:lang w:val="en-US" w:eastAsia="zh-CN"/>
                    </w:rPr>
                    <w:t>100</w:t>
                  </w:r>
                  <w:r>
                    <w:rPr>
                      <w:rFonts w:hint="eastAsia" w:ascii="宋体" w:hAnsi="宋体" w:eastAsia="宋体" w:cs="宋体"/>
                      <w:color w:val="auto"/>
                      <w:kern w:val="0"/>
                      <w:sz w:val="21"/>
                      <w:szCs w:val="21"/>
                      <w:lang w:val="en-US" w:eastAsia="zh-CN"/>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合同履约数/合同签订数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客户满意</w:t>
                  </w:r>
                  <w:r>
                    <w:rPr>
                      <w:rFonts w:hint="eastAsia" w:ascii="宋体" w:hAnsi="宋体" w:eastAsia="宋体" w:cs="宋体"/>
                      <w:color w:val="auto"/>
                      <w:kern w:val="0"/>
                      <w:sz w:val="21"/>
                      <w:szCs w:val="21"/>
                      <w:lang w:eastAsia="zh-CN"/>
                    </w:rPr>
                    <w:t>率达</w:t>
                  </w:r>
                  <w:r>
                    <w:rPr>
                      <w:rFonts w:hint="eastAsia" w:ascii="宋体" w:hAnsi="宋体" w:eastAsia="宋体" w:cs="宋体"/>
                      <w:color w:val="auto"/>
                      <w:kern w:val="0"/>
                      <w:sz w:val="21"/>
                      <w:szCs w:val="21"/>
                      <w:lang w:val="en-US" w:eastAsia="zh-CN"/>
                    </w:rPr>
                    <w:t>95%以上</w:t>
                  </w: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电脑、打印机、空调</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A3"/>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销售过程</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服务质量，顾客满意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sym w:font="Wingdings 2" w:char="0052"/>
            </w:r>
            <w:r>
              <w:rPr>
                <w:rFonts w:hint="eastAsia"/>
              </w:rPr>
              <w:t>存在不足，说明</w:t>
            </w:r>
            <w:r>
              <w:rPr>
                <w:rFonts w:hint="eastAsia"/>
                <w:lang w:val="en-US" w:eastAsia="zh-CN"/>
              </w:rPr>
              <w:t>未进行能力确认</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MPP保护管</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2022年5月26日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3</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highlight w:val="none"/>
                <w:lang w:val="en-US" w:eastAsia="zh-CN"/>
              </w:rPr>
              <w:t>1</w:t>
            </w: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顾客至上、追求卓越、诚信守诺、保护环境、清洁经营、节能降耗、以人为本、关注健康、保障安全、依法行事、与时俱进！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kern w:val="0"/>
                      <w:sz w:val="21"/>
                      <w:szCs w:val="21"/>
                    </w:rPr>
                    <w:t>固体废弃物统一处理率达100%</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电脑、打印机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于2022年3月14日进行了的演练；并总结了预案的可行性和有效性。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2022年5月12日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2022年5月26日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顾客至上、追求卓越、诚信守诺、保护环境、清洁经营、节能降耗、以人为本、关注健康、保障安全、依法行事、与时俱进！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李永杰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出差交通</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遵守法律法规，遵守操作规范</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8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重大事故为</w:t>
                  </w:r>
                  <w:r>
                    <w:rPr>
                      <w:rFonts w:hint="eastAsia" w:ascii="宋体" w:hAnsi="宋体" w:eastAsia="宋体" w:cs="宋体"/>
                      <w:color w:val="auto"/>
                      <w:kern w:val="0"/>
                      <w:sz w:val="21"/>
                      <w:szCs w:val="21"/>
                      <w:lang w:val="en-US" w:eastAsia="zh-CN"/>
                    </w:rPr>
                    <w:t>0。</w:t>
                  </w:r>
                </w:p>
              </w:tc>
              <w:tc>
                <w:tcPr>
                  <w:tcW w:w="3136" w:type="dxa"/>
                  <w:shd w:val="clear" w:color="auto" w:fill="auto"/>
                  <w:vAlign w:val="center"/>
                </w:tcPr>
                <w:p>
                  <w:pPr>
                    <w:rPr>
                      <w:lang w:val="en-GB"/>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0" w:firstLineChars="0"/>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火灾事故为</w:t>
                  </w:r>
                  <w:r>
                    <w:rPr>
                      <w:rFonts w:hint="eastAsia" w:ascii="宋体" w:hAnsi="宋体" w:eastAsia="宋体" w:cs="宋体"/>
                      <w:color w:val="auto"/>
                      <w:kern w:val="0"/>
                      <w:sz w:val="21"/>
                      <w:szCs w:val="21"/>
                      <w:lang w:val="en-US" w:eastAsia="zh-CN"/>
                    </w:rPr>
                    <w:t>0。</w:t>
                  </w:r>
                </w:p>
              </w:tc>
              <w:tc>
                <w:tcPr>
                  <w:tcW w:w="3136" w:type="dxa"/>
                  <w:shd w:val="clear" w:color="auto" w:fill="auto"/>
                  <w:vAlign w:val="center"/>
                </w:tcPr>
                <w:p>
                  <w:pPr>
                    <w:rPr>
                      <w:rFonts w:ascii="宋体" w:hAnsi="宋体"/>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平方米；生产车间个；库房</w:t>
            </w:r>
            <w:r>
              <w:rPr>
                <w:rFonts w:hint="eastAsia"/>
                <w:lang w:val="en-US" w:eastAsia="zh-CN"/>
              </w:rPr>
              <w:t>2</w:t>
            </w:r>
            <w:r>
              <w:rPr>
                <w:rFonts w:hint="eastAsia"/>
              </w:rPr>
              <w:t>个；实验室个；</w:t>
            </w:r>
          </w:p>
          <w:p>
            <w:pPr>
              <w:rPr>
                <w:u w:val="single"/>
              </w:rPr>
            </w:pPr>
            <w:r>
              <w:rPr>
                <w:rFonts w:hint="eastAsia"/>
              </w:rPr>
              <w:t>主要生产设备有：</w:t>
            </w:r>
            <w:r>
              <w:rPr>
                <w:rFonts w:hint="eastAsia"/>
                <w:lang w:val="en-US" w:eastAsia="zh-CN"/>
              </w:rPr>
              <w:t>电脑、打印机</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2022年3月14日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2022年5月12日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2022年5月26日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UyMDZhNzQwNjM5MDdiNDI2ODlmYjBkNjBlYTY2ZTEifQ=="/>
  </w:docVars>
  <w:rsids>
    <w:rsidRoot w:val="00000000"/>
    <w:rsid w:val="14486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18776</Words>
  <Characters>19515</Characters>
  <Lines>150</Lines>
  <Paragraphs>42</Paragraphs>
  <TotalTime>0</TotalTime>
  <ScaleCrop>false</ScaleCrop>
  <LinksUpToDate>false</LinksUpToDate>
  <CharactersWithSpaces>19636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2022-08-01T02:33:52Z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