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扬州恒基达鑫国际化工仓储有限公司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2.10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范玲玲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工艺流程：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b/>
                <w:sz w:val="20"/>
                <w:lang w:val="en-US" w:eastAsia="zh-CN"/>
              </w:rPr>
            </w:pPr>
            <w:r>
              <w:drawing>
                <wp:inline distT="0" distB="0" distL="114300" distR="114300">
                  <wp:extent cx="4998085" cy="1584325"/>
                  <wp:effectExtent l="0" t="0" r="5715" b="317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8085" cy="158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能源种类：水、电、蒸汽、氮气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主要能源绩效参数：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综合能耗为tce;单位吞吐量综合能耗为kgce/万吨；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中华人民共和国节约能源法，国家主席令〔</w:t>
            </w:r>
            <w:r>
              <w:rPr>
                <w:rFonts w:hint="default"/>
                <w:b/>
                <w:sz w:val="20"/>
                <w:lang w:val="en-US" w:eastAsia="zh-CN"/>
              </w:rPr>
              <w:t>2007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〕第 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77 </w:t>
            </w:r>
            <w:r>
              <w:rPr>
                <w:rFonts w:hint="eastAsia"/>
                <w:b/>
                <w:sz w:val="20"/>
                <w:lang w:val="en-US" w:eastAsia="zh-CN"/>
              </w:rPr>
              <w:t>号，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2018 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年修正）；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《高耗能落后机电设备（产品）淘汰目录》（第一～第四批）；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相关标准和规范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《用能单位能源计量器具配备和管理通则》</w:t>
            </w:r>
            <w:r>
              <w:rPr>
                <w:rFonts w:hint="default"/>
                <w:b/>
                <w:sz w:val="20"/>
                <w:lang w:val="en-US" w:eastAsia="zh-CN"/>
              </w:rPr>
              <w:t>GB 17167-2006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《综合能耗计算通则》</w:t>
            </w:r>
            <w:r>
              <w:rPr>
                <w:rFonts w:hint="default"/>
                <w:b/>
                <w:sz w:val="20"/>
                <w:lang w:val="en-US" w:eastAsia="zh-CN"/>
              </w:rPr>
              <w:t>GB/T 2589-2020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仓储相关的能源管理知识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190500</wp:posOffset>
                  </wp:positionV>
                  <wp:extent cx="777240" cy="234950"/>
                  <wp:effectExtent l="0" t="0" r="0" b="5715"/>
                  <wp:wrapSquare wrapText="bothSides"/>
                  <wp:docPr id="1" name="图片 1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348615</wp:posOffset>
                  </wp:positionH>
                  <wp:positionV relativeFrom="paragraph">
                    <wp:posOffset>144780</wp:posOffset>
                  </wp:positionV>
                  <wp:extent cx="647700" cy="304800"/>
                  <wp:effectExtent l="0" t="0" r="0" b="0"/>
                  <wp:wrapSquare wrapText="bothSides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1" w:name="_GoBack"/>
      <w:bookmarkEnd w:id="1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45FC6F1B"/>
    <w:rsid w:val="56372117"/>
    <w:rsid w:val="595E35AA"/>
    <w:rsid w:val="6B0E2BAB"/>
    <w:rsid w:val="6BF956E2"/>
    <w:rsid w:val="758941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iPriority w:val="0"/>
    <w:rPr>
      <w:sz w:val="24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开门大吉～ISO认证服务</cp:lastModifiedBy>
  <dcterms:modified xsi:type="dcterms:W3CDTF">2022-08-07T03:35:15Z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2052-11.1.0.11435</vt:lpwstr>
  </property>
</Properties>
</file>