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0917-2022-QEO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河北伟拓电气设备有限公司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w:t>
            </w:r>
            <w:r>
              <w:rPr>
                <w:rFonts w:hint="eastAsia" w:ascii="宋体"/>
                <w:b/>
                <w:color w:val="000000"/>
                <w:szCs w:val="21"/>
                <w:lang w:val="en-US" w:eastAsia="zh-CN"/>
              </w:rPr>
              <w:t>13</w:t>
            </w:r>
            <w:r>
              <w:rPr>
                <w:rFonts w:hint="eastAsia" w:ascii="宋体"/>
                <w:b/>
                <w:color w:val="000000"/>
                <w:szCs w:val="21"/>
              </w:rPr>
              <w:t>日 上午至2022年08月</w:t>
            </w:r>
            <w:r>
              <w:rPr>
                <w:rFonts w:hint="eastAsia" w:ascii="宋体"/>
                <w:b/>
                <w:color w:val="000000"/>
                <w:szCs w:val="21"/>
                <w:lang w:val="en-US" w:eastAsia="zh-CN"/>
              </w:rPr>
              <w:t>13</w:t>
            </w:r>
            <w:r>
              <w:rPr>
                <w:rFonts w:hint="eastAsia" w:ascii="宋体"/>
                <w:b/>
                <w:color w:val="000000"/>
                <w:szCs w:val="21"/>
              </w:rPr>
              <w:t>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auto"/>
                <w:szCs w:val="21"/>
              </w:rPr>
              <w:t>审核地址</w:t>
            </w:r>
          </w:p>
        </w:tc>
        <w:tc>
          <w:tcPr>
            <w:tcW w:w="7431" w:type="dxa"/>
            <w:tcMar>
              <w:left w:w="113" w:type="dxa"/>
            </w:tcMar>
          </w:tcPr>
          <w:p>
            <w:pPr>
              <w:rPr>
                <w:rFonts w:ascii="宋体"/>
                <w:b/>
                <w:color w:val="0000FF"/>
                <w:szCs w:val="21"/>
              </w:rPr>
            </w:pPr>
            <w:r>
              <w:rPr>
                <w:sz w:val="21"/>
                <w:szCs w:val="21"/>
              </w:rPr>
              <w:t>河北省石家庄市晋州市总十庄镇枣园村</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范玲玲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2021-N1QMS-4024421</w:t>
            </w:r>
          </w:p>
          <w:p>
            <w:pPr>
              <w:spacing w:line="240" w:lineRule="exact"/>
              <w:jc w:val="center"/>
              <w:rPr>
                <w:b/>
                <w:color w:val="000000"/>
                <w:szCs w:val="21"/>
              </w:rPr>
            </w:pPr>
            <w:r>
              <w:rPr>
                <w:b/>
                <w:color w:val="000000"/>
                <w:szCs w:val="21"/>
              </w:rPr>
              <w:t>2021-N1EMS-3024421</w:t>
            </w:r>
          </w:p>
          <w:p>
            <w:pPr>
              <w:spacing w:line="240" w:lineRule="exact"/>
              <w:jc w:val="center"/>
              <w:rPr>
                <w:b/>
                <w:color w:val="000000"/>
                <w:szCs w:val="21"/>
              </w:rPr>
            </w:pPr>
            <w:r>
              <w:rPr>
                <w:b/>
                <w:color w:val="000000"/>
                <w:szCs w:val="21"/>
              </w:rPr>
              <w:t>2021-N1OHSMS-3024421</w:t>
            </w:r>
          </w:p>
        </w:tc>
        <w:tc>
          <w:tcPr>
            <w:tcW w:w="1140" w:type="dxa"/>
            <w:vAlign w:val="center"/>
          </w:tcPr>
          <w:p>
            <w:pPr>
              <w:spacing w:line="240" w:lineRule="exact"/>
              <w:jc w:val="center"/>
              <w:rPr>
                <w:b/>
                <w:color w:val="000000"/>
                <w:szCs w:val="21"/>
              </w:rPr>
            </w:pPr>
            <w:r>
              <w:rPr>
                <w:b/>
                <w:color w:val="000000"/>
                <w:szCs w:val="21"/>
              </w:rPr>
              <w:t>Q:14.02.04,17.12.05,19.14.00,29.12.00</w:t>
            </w:r>
          </w:p>
          <w:p>
            <w:pPr>
              <w:spacing w:line="240" w:lineRule="exact"/>
              <w:jc w:val="center"/>
              <w:rPr>
                <w:b/>
                <w:color w:val="000000"/>
                <w:szCs w:val="21"/>
              </w:rPr>
            </w:pPr>
            <w:r>
              <w:rPr>
                <w:b/>
                <w:color w:val="000000"/>
                <w:szCs w:val="21"/>
              </w:rPr>
              <w:t>E:14.02.04,17.12.05,19.14.00,29.12.00</w:t>
            </w:r>
          </w:p>
          <w:p>
            <w:pPr>
              <w:spacing w:line="240" w:lineRule="exact"/>
              <w:jc w:val="center"/>
              <w:rPr>
                <w:b/>
                <w:color w:val="000000"/>
                <w:szCs w:val="21"/>
              </w:rPr>
            </w:pPr>
            <w:r>
              <w:rPr>
                <w:b/>
                <w:color w:val="000000"/>
                <w:szCs w:val="21"/>
              </w:rPr>
              <w:t>O:14.02.04,17.12.05,19.14.00,29.12.00</w:t>
            </w:r>
          </w:p>
        </w:tc>
        <w:tc>
          <w:tcPr>
            <w:tcW w:w="1088" w:type="dxa"/>
            <w:vAlign w:val="center"/>
          </w:tcPr>
          <w:p>
            <w:pPr>
              <w:spacing w:line="240" w:lineRule="exact"/>
              <w:jc w:val="center"/>
              <w:rPr>
                <w:szCs w:val="21"/>
              </w:rPr>
            </w:pPr>
            <w:r>
              <w:rPr>
                <w:szCs w:val="21"/>
              </w:rPr>
              <w:t>Q:被见证，E:被见证，O:被见证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114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r>
              <w:rPr>
                <w:szCs w:val="21"/>
              </w:rPr>
              <w:t>Q:组长见证，E:组长见证，O:组长见证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河北伟拓电气设备有限公司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河北省石家庄市晋州市总十庄镇枣园村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052260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河北省石家庄市晋州市总十庄镇枣园村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052260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张玲</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15531159536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孙路光</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张玲</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eastAsia="zh-CN"/>
              </w:rPr>
            </w:pPr>
            <w:r>
              <w:t>电力安全工器具（验电器、接地线、脚扣、令克棒、安全工具柜、围栏、安全网、绝缘梯、警示带、标示牌、驱鸟器、防鸟刺）、电力线路铁附件的生产；安全带、安全帽、防护鞋、防护手套的销售</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1、验电器的生产：</w:t>
            </w:r>
            <w:r>
              <w:rPr>
                <w:rFonts w:hint="eastAsia" w:ascii="宋体" w:hAnsi="宋体" w:eastAsia="宋体" w:cs="宋体"/>
                <w:color w:val="002060"/>
                <w:kern w:val="2"/>
                <w:sz w:val="21"/>
                <w:szCs w:val="21"/>
                <w:highlight w:val="none"/>
                <w:lang w:val="en-US" w:eastAsia="zh-CN" w:bidi="ar-SA"/>
              </w:rPr>
              <w:t>线路板焊接</w:t>
            </w:r>
            <w:r>
              <w:rPr>
                <w:rFonts w:hint="eastAsia" w:ascii="宋体" w:hAnsi="宋体" w:eastAsia="宋体" w:cs="宋体"/>
                <w:kern w:val="2"/>
                <w:sz w:val="21"/>
                <w:szCs w:val="21"/>
                <w:highlight w:val="none"/>
                <w:lang w:val="en-US" w:eastAsia="zh-CN" w:bidi="ar-SA"/>
              </w:rPr>
              <w:t>→安装→调试→试验→包装→入库</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2、接地线的生产：合股→束丝→包塑→裁剪→压接→检验→包装→入库</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3、脚扣的生产：裁断→折弯→焊接→组装→检验→包装→入库</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4、令克棒的生产：裁断→铆接→组装→检验→包装→入库</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5、安全工具柜的生产：剪板→折弯→焊接→组装→检验→包装→入库</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2060"/>
                <w:kern w:val="2"/>
                <w:sz w:val="21"/>
                <w:szCs w:val="21"/>
                <w:highlight w:val="none"/>
                <w:lang w:val="en-US" w:eastAsia="zh-CN" w:bidi="ar-SA"/>
              </w:rPr>
            </w:pPr>
            <w:r>
              <w:rPr>
                <w:rFonts w:hint="eastAsia" w:ascii="宋体" w:hAnsi="宋体" w:eastAsia="宋体" w:cs="宋体"/>
                <w:color w:val="002060"/>
                <w:kern w:val="2"/>
                <w:sz w:val="21"/>
                <w:szCs w:val="21"/>
                <w:highlight w:val="none"/>
                <w:lang w:val="en-US" w:eastAsia="zh-CN" w:bidi="ar-SA"/>
              </w:rPr>
              <w:t>6、围栏的生产：裁断→组装→检验→包装→入库</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2060"/>
                <w:kern w:val="2"/>
                <w:sz w:val="21"/>
                <w:szCs w:val="21"/>
                <w:highlight w:val="none"/>
                <w:lang w:val="en-US" w:eastAsia="zh-CN" w:bidi="ar-SA"/>
              </w:rPr>
            </w:pPr>
            <w:r>
              <w:rPr>
                <w:rFonts w:hint="eastAsia" w:ascii="宋体" w:hAnsi="宋体" w:eastAsia="宋体" w:cs="宋体"/>
                <w:color w:val="002060"/>
                <w:kern w:val="2"/>
                <w:sz w:val="21"/>
                <w:szCs w:val="21"/>
                <w:highlight w:val="none"/>
                <w:lang w:val="en-US" w:eastAsia="zh-CN" w:bidi="ar-SA"/>
              </w:rPr>
              <w:t>7、安全网的生产：裁剪→编织（手工）→检验→包装→入库</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8、绝缘梯的生产：裁断→冲孔→铆接→组装→检验→包装→入库</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2060"/>
                <w:kern w:val="2"/>
                <w:sz w:val="21"/>
                <w:szCs w:val="21"/>
                <w:highlight w:val="none"/>
                <w:lang w:val="en-US" w:eastAsia="zh-CN" w:bidi="ar-SA"/>
              </w:rPr>
            </w:pPr>
            <w:r>
              <w:rPr>
                <w:rFonts w:hint="eastAsia" w:ascii="宋体" w:hAnsi="宋体" w:eastAsia="宋体" w:cs="宋体"/>
                <w:color w:val="002060"/>
                <w:kern w:val="2"/>
                <w:sz w:val="21"/>
                <w:szCs w:val="21"/>
                <w:highlight w:val="none"/>
                <w:lang w:val="en-US" w:eastAsia="zh-CN" w:bidi="ar-SA"/>
              </w:rPr>
              <w:t>9、警示带的生产：裁剪→组装→检验→包装→入库</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10、标识牌的生产：打印→覆膜→裁剪→包装→入库</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11、驱鸟器的生产：裁断→组装→检验→包装→入库</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12、防鸟刺的生产：裁断→压弯→组装→检验→包装→入库</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13、电力线路铁附件的生产：裁剪→冲压</w:t>
            </w:r>
            <w:r>
              <w:rPr>
                <w:rFonts w:hint="eastAsia" w:ascii="宋体" w:hAnsi="宋体" w:eastAsia="宋体" w:cs="宋体"/>
                <w:color w:val="auto"/>
                <w:kern w:val="2"/>
                <w:sz w:val="21"/>
                <w:szCs w:val="21"/>
                <w:highlight w:val="none"/>
                <w:lang w:val="en-US" w:eastAsia="zh-CN" w:bidi="ar-SA"/>
              </w:rPr>
              <w:t>→镀锌（外包）</w:t>
            </w:r>
            <w:r>
              <w:rPr>
                <w:rFonts w:hint="eastAsia" w:ascii="宋体" w:hAnsi="宋体" w:eastAsia="宋体" w:cs="宋体"/>
                <w:kern w:val="2"/>
                <w:sz w:val="21"/>
                <w:szCs w:val="21"/>
                <w:highlight w:val="none"/>
                <w:lang w:val="en-US" w:eastAsia="zh-CN" w:bidi="ar-SA"/>
              </w:rPr>
              <w:t>→检验→包装→入库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color w:val="000000"/>
                <w:szCs w:val="21"/>
              </w:rPr>
            </w:pPr>
            <w:r>
              <w:rPr>
                <w:rFonts w:hint="eastAsia" w:ascii="宋体" w:hAnsi="宋体" w:eastAsia="宋体" w:cs="宋体"/>
                <w:color w:val="auto"/>
                <w:kern w:val="2"/>
                <w:sz w:val="21"/>
                <w:szCs w:val="21"/>
                <w:lang w:val="en-US" w:eastAsia="zh-CN" w:bidi="ar-SA"/>
              </w:rPr>
              <w:t>14、安全带、安全帽、防护鞋、防护手套的销售流程：</w:t>
            </w:r>
            <w:r>
              <w:rPr>
                <w:rFonts w:hint="eastAsia" w:ascii="宋体" w:hAnsi="宋体" w:eastAsia="宋体" w:cs="Times New Roman"/>
                <w:b w:val="0"/>
                <w:bCs w:val="0"/>
                <w:color w:val="auto"/>
                <w:sz w:val="21"/>
                <w:szCs w:val="21"/>
                <w:lang w:val="en-US" w:eastAsia="zh-CN"/>
              </w:rPr>
              <w:t>顾客需求→询价、报价→签订合同→采购物资→进货验收→产品发货→客户验收→货款结算→客户回访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240" w:lineRule="auto"/>
              <w:rPr>
                <w:rFonts w:ascii="宋体" w:hAnsi="宋体"/>
                <w:b/>
                <w:color w:val="000000"/>
                <w:szCs w:val="21"/>
              </w:rPr>
            </w:pPr>
            <w:r>
              <w:t>电力安全工器具（验电器、接地线、脚扣、令克棒、安全工具柜、围栏、安全网、绝缘梯、警示带、标示牌、驱鸟器、防鸟刺）、电力线路铁附件的生产；安全带、安全帽、防护鞋、防护手套的销售</w:t>
            </w:r>
          </w:p>
        </w:tc>
        <w:tc>
          <w:tcPr>
            <w:tcW w:w="2006" w:type="dxa"/>
            <w:gridSpan w:val="3"/>
            <w:vAlign w:val="center"/>
          </w:tcPr>
          <w:p>
            <w:pPr>
              <w:spacing w:line="240" w:lineRule="auto"/>
            </w:pPr>
            <w:r>
              <w:t>Q：14.02.04;17.12.05;19.14.00;29.12.00</w:t>
            </w:r>
          </w:p>
          <w:p>
            <w:pPr>
              <w:spacing w:line="240" w:lineRule="auto"/>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240" w:lineRule="auto"/>
              <w:rPr>
                <w:rFonts w:ascii="宋体" w:hAnsi="宋体"/>
                <w:b/>
                <w:color w:val="000000"/>
                <w:szCs w:val="21"/>
              </w:rPr>
            </w:pPr>
            <w:r>
              <w:t>电力安全工器具（验电器、接地线、脚扣、令克棒、安全工具柜、围栏、安全网、绝缘梯、警示带、标示牌、驱鸟器、防鸟刺）、电力线路铁附件的生产；安全带、安全帽、防护鞋、防护手套的销售所涉及场所的相关环境管理活动</w:t>
            </w:r>
          </w:p>
        </w:tc>
        <w:tc>
          <w:tcPr>
            <w:tcW w:w="2006" w:type="dxa"/>
            <w:gridSpan w:val="3"/>
            <w:vAlign w:val="center"/>
          </w:tcPr>
          <w:p>
            <w:pPr>
              <w:spacing w:line="240" w:lineRule="auto"/>
              <w:rPr>
                <w:rFonts w:ascii="宋体" w:hAnsi="宋体"/>
                <w:b/>
                <w:color w:val="000000"/>
                <w:szCs w:val="21"/>
              </w:rPr>
            </w:pPr>
            <w:r>
              <w:t>E：14.02.04;17.12.05;19.14.00;29.12.00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240" w:lineRule="auto"/>
              <w:rPr>
                <w:rFonts w:ascii="宋体" w:hAnsi="宋体"/>
                <w:b/>
                <w:color w:val="000000"/>
                <w:szCs w:val="21"/>
              </w:rPr>
            </w:pPr>
            <w:r>
              <w:t>电力安全工器具（验电器、接地线、脚扣、令克棒、安全工具柜、围栏、安全网、绝缘梯、警示带、标示牌、驱鸟器、防鸟刺）、电力线路铁附件的生产；安全带、安全帽、防护鞋、防护手套的销售所涉及场所的相关职业健康安全管理活动</w:t>
            </w:r>
          </w:p>
        </w:tc>
        <w:tc>
          <w:tcPr>
            <w:tcW w:w="2006" w:type="dxa"/>
            <w:gridSpan w:val="3"/>
            <w:vAlign w:val="center"/>
          </w:tcPr>
          <w:p>
            <w:pPr>
              <w:spacing w:line="240" w:lineRule="auto"/>
              <w:rPr>
                <w:rFonts w:ascii="宋体" w:hAnsi="宋体"/>
                <w:b/>
                <w:color w:val="000000"/>
                <w:szCs w:val="21"/>
              </w:rPr>
            </w:pPr>
            <w:r>
              <w:t>O：14.02.04;17.12.05;19.14.00;29.12.00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021"/>
        <w:gridCol w:w="1999"/>
        <w:gridCol w:w="650"/>
        <w:gridCol w:w="1650"/>
        <w:gridCol w:w="201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93"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02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9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650"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1650"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p>
        </w:tc>
        <w:tc>
          <w:tcPr>
            <w:tcW w:w="201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93" w:type="dxa"/>
            <w:vAlign w:val="center"/>
          </w:tcPr>
          <w:p>
            <w:pPr>
              <w:spacing w:before="40" w:after="40"/>
              <w:rPr>
                <w:rFonts w:eastAsia="黑体"/>
                <w:szCs w:val="21"/>
                <w:lang w:eastAsia="ja-JP"/>
              </w:rPr>
            </w:pPr>
            <w:r>
              <w:rPr>
                <w:rFonts w:eastAsia="黑体"/>
                <w:szCs w:val="21"/>
                <w:lang w:eastAsia="ja-JP"/>
              </w:rPr>
              <w:t>01</w:t>
            </w:r>
          </w:p>
        </w:tc>
        <w:tc>
          <w:tcPr>
            <w:tcW w:w="2021" w:type="dxa"/>
          </w:tcPr>
          <w:p>
            <w:pPr>
              <w:spacing w:before="40" w:after="40"/>
              <w:rPr>
                <w:rFonts w:hint="eastAsia" w:eastAsia="宋体"/>
                <w:szCs w:val="21"/>
                <w:lang w:val="en-US" w:eastAsia="zh-CN"/>
              </w:rPr>
            </w:pPr>
            <w:r>
              <w:rPr>
                <w:sz w:val="21"/>
                <w:szCs w:val="21"/>
              </w:rPr>
              <w:t>河北伟拓电气设备有限公司</w:t>
            </w:r>
            <w:r>
              <w:rPr>
                <w:rFonts w:hint="eastAsia"/>
                <w:sz w:val="21"/>
                <w:szCs w:val="21"/>
                <w:lang w:val="en-US" w:eastAsia="zh-CN"/>
              </w:rPr>
              <w:t>/</w:t>
            </w:r>
            <w:r>
              <w:rPr>
                <w:sz w:val="21"/>
                <w:szCs w:val="21"/>
              </w:rPr>
              <w:t>河北省石家庄市晋州市总十庄镇枣园村</w:t>
            </w:r>
          </w:p>
        </w:tc>
        <w:tc>
          <w:tcPr>
            <w:tcW w:w="1999" w:type="dxa"/>
          </w:tcPr>
          <w:p>
            <w:pPr>
              <w:spacing w:before="40" w:after="40"/>
              <w:rPr>
                <w:rFonts w:eastAsia="黑体"/>
                <w:szCs w:val="21"/>
                <w:lang w:val="de-DE" w:eastAsia="ja-JP"/>
              </w:rPr>
            </w:pPr>
            <w:r>
              <w:rPr>
                <w:sz w:val="21"/>
                <w:szCs w:val="21"/>
              </w:rPr>
              <w:t>河北省石家庄市晋州市总十庄镇枣园村</w:t>
            </w:r>
          </w:p>
        </w:tc>
        <w:tc>
          <w:tcPr>
            <w:tcW w:w="650" w:type="dxa"/>
            <w:vAlign w:val="center"/>
          </w:tcPr>
          <w:p>
            <w:pPr>
              <w:spacing w:before="40" w:after="40"/>
              <w:rPr>
                <w:rFonts w:hint="default" w:eastAsia="黑体"/>
                <w:szCs w:val="21"/>
                <w:lang w:val="en-US" w:eastAsia="zh-CN"/>
              </w:rPr>
            </w:pPr>
            <w:r>
              <w:rPr>
                <w:rFonts w:hint="eastAsia" w:eastAsia="黑体"/>
                <w:szCs w:val="21"/>
                <w:lang w:val="en-US" w:eastAsia="zh-CN"/>
              </w:rPr>
              <w:t>18</w:t>
            </w:r>
          </w:p>
        </w:tc>
        <w:tc>
          <w:tcPr>
            <w:tcW w:w="1650" w:type="dxa"/>
            <w:vAlign w:val="center"/>
          </w:tcPr>
          <w:p>
            <w:pPr>
              <w:pStyle w:val="21"/>
              <w:rPr>
                <w:rFonts w:ascii="Times New Roman" w:hAnsi="Times New Roman" w:eastAsia="黑体" w:cs="Arial"/>
                <w:kern w:val="2"/>
                <w:sz w:val="21"/>
                <w:szCs w:val="21"/>
                <w:lang w:val="en-US" w:eastAsia="ja-JP" w:bidi="ar-SA"/>
              </w:rPr>
            </w:pPr>
            <w:r>
              <w:rPr>
                <w:rFonts w:hint="eastAsia" w:ascii="宋体" w:hAnsi="宋体" w:eastAsia="宋体"/>
                <w:b/>
                <w:color w:val="000000"/>
                <w:szCs w:val="21"/>
                <w:lang w:val="en-US" w:eastAsia="zh-CN"/>
              </w:rPr>
              <w:t>见</w:t>
            </w:r>
            <w:r>
              <w:rPr>
                <w:rFonts w:hint="eastAsia" w:ascii="宋体" w:hAnsi="宋体"/>
                <w:b/>
                <w:color w:val="000000"/>
                <w:szCs w:val="21"/>
              </w:rPr>
              <w:t>初定的管理体系认证范围</w:t>
            </w:r>
          </w:p>
        </w:tc>
        <w:tc>
          <w:tcPr>
            <w:tcW w:w="2011"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de-DE"/>
              </w:rPr>
              <w:t>■GB/T45001</w:t>
            </w:r>
            <w:r>
              <w:rPr>
                <w:rFonts w:hint="eastAsia" w:ascii="宋体" w:hAnsi="宋体"/>
                <w:b/>
                <w:color w:val="000000"/>
                <w:szCs w:val="21"/>
                <w:lang w:val="en-US" w:eastAsia="zh-CN"/>
              </w:rPr>
              <w:t>-2020</w:t>
            </w:r>
          </w:p>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p>
            <w:pPr>
              <w:rPr>
                <w:rFonts w:ascii="Times New Roman" w:hAnsi="Times New Roman" w:eastAsia="黑体" w:cs="Times New Roman"/>
                <w:kern w:val="2"/>
                <w:sz w:val="21"/>
                <w:szCs w:val="21"/>
                <w:lang w:val="en-US" w:eastAsia="zh-CN" w:bidi="ar-SA"/>
              </w:rPr>
            </w:pPr>
          </w:p>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于年月日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年月日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年月日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下料</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焊接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运输、镀锌</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w:t>
            </w:r>
            <w:r>
              <w:rPr>
                <w:rFonts w:hint="eastAsia" w:ascii="宋体"/>
                <w:color w:val="000000"/>
                <w:spacing w:val="-10"/>
                <w:szCs w:val="21"/>
                <w:lang w:eastAsia="zh-CN"/>
              </w:rPr>
              <w:t>☑</w:t>
            </w:r>
            <w:r>
              <w:rPr>
                <w:rFonts w:hint="eastAsia" w:ascii="宋体"/>
                <w:color w:val="000000"/>
                <w:spacing w:val="-10"/>
                <w:szCs w:val="21"/>
              </w:rPr>
              <w:t>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9" w:type="dxa"/>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2022-08-</w:t>
            </w:r>
            <w:bookmarkEnd w:id="35"/>
            <w:r>
              <w:rPr>
                <w:rFonts w:hint="eastAsia" w:ascii="宋体"/>
                <w:b/>
                <w:color w:val="000000"/>
                <w:szCs w:val="21"/>
                <w:lang w:val="en-US" w:eastAsia="zh-CN"/>
              </w:rPr>
              <w:t>14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drawing>
          <wp:anchor distT="0" distB="0" distL="114300" distR="114300" simplePos="0" relativeHeight="251661312" behindDoc="0" locked="0" layoutInCell="1" allowOverlap="1">
            <wp:simplePos x="0" y="0"/>
            <wp:positionH relativeFrom="column">
              <wp:posOffset>1805940</wp:posOffset>
            </wp:positionH>
            <wp:positionV relativeFrom="paragraph">
              <wp:posOffset>-38100</wp:posOffset>
            </wp:positionV>
            <wp:extent cx="686435" cy="238125"/>
            <wp:effectExtent l="0" t="0" r="0" b="3175"/>
            <wp:wrapNone/>
            <wp:docPr id="2" name="图片 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11"/>
                    <pic:cNvPicPr>
                      <a:picLocks noChangeAspect="1"/>
                    </pic:cNvPicPr>
                  </pic:nvPicPr>
                  <pic:blipFill>
                    <a:blip r:embed="rId6"/>
                    <a:stretch>
                      <a:fillRect/>
                    </a:stretch>
                  </pic:blipFill>
                  <pic:spPr>
                    <a:xfrm>
                      <a:off x="0" y="0"/>
                      <a:ext cx="686435" cy="238125"/>
                    </a:xfrm>
                    <a:prstGeom prst="rect">
                      <a:avLst/>
                    </a:prstGeom>
                    <a:noFill/>
                    <a:ln>
                      <a:noFill/>
                    </a:ln>
                  </pic:spPr>
                </pic:pic>
              </a:graphicData>
            </a:graphic>
          </wp:anchor>
        </w:drawing>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114300" distR="114300" simplePos="0" relativeHeight="251662336" behindDoc="0" locked="0" layoutInCell="1" allowOverlap="1">
            <wp:simplePos x="0" y="0"/>
            <wp:positionH relativeFrom="column">
              <wp:posOffset>4082415</wp:posOffset>
            </wp:positionH>
            <wp:positionV relativeFrom="paragraph">
              <wp:posOffset>-101600</wp:posOffset>
            </wp:positionV>
            <wp:extent cx="740410" cy="301625"/>
            <wp:effectExtent l="0" t="0" r="8890" b="3175"/>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clrChange>
                        <a:clrFrom>
                          <a:srgbClr val="FFFEFF">
                            <a:alpha val="100000"/>
                          </a:srgbClr>
                        </a:clrFrom>
                        <a:clrTo>
                          <a:srgbClr val="FFFEFF">
                            <a:alpha val="100000"/>
                            <a:alpha val="0"/>
                          </a:srgbClr>
                        </a:clrTo>
                      </a:clrChange>
                    </a:blip>
                    <a:stretch>
                      <a:fillRect/>
                    </a:stretch>
                  </pic:blipFill>
                  <pic:spPr>
                    <a:xfrm>
                      <a:off x="0" y="0"/>
                      <a:ext cx="740410" cy="301625"/>
                    </a:xfrm>
                    <a:prstGeom prst="rect">
                      <a:avLst/>
                    </a:prstGeom>
                    <a:noFill/>
                    <a:ln>
                      <a:noFill/>
                    </a:ln>
                  </pic:spPr>
                </pic:pic>
              </a:graphicData>
            </a:graphic>
          </wp:anchor>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2022.8.13</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515"/>
        <w:gridCol w:w="1780"/>
        <w:gridCol w:w="1250"/>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30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78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250"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847"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303"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外来文件清单中没有识别“民法典”，另外“消防法”不是最新版本。</w:t>
            </w:r>
          </w:p>
        </w:tc>
        <w:tc>
          <w:tcPr>
            <w:tcW w:w="1780" w:type="dxa"/>
            <w:vAlign w:val="center"/>
          </w:tcPr>
          <w:p>
            <w:pPr>
              <w:pStyle w:val="8"/>
              <w:pBdr>
                <w:bottom w:val="none" w:color="auto" w:sz="0" w:space="0"/>
              </w:pBdr>
              <w:ind w:right="-16" w:rightChars="0"/>
              <w:jc w:val="left"/>
              <w:rPr>
                <w:rFonts w:hint="eastAsia"/>
                <w:color w:val="000000"/>
                <w:sz w:val="21"/>
                <w:szCs w:val="21"/>
                <w:lang w:val="en-US" w:eastAsia="zh-CN"/>
              </w:rPr>
            </w:pPr>
            <w:r>
              <w:rPr>
                <w:rFonts w:hint="eastAsia"/>
                <w:color w:val="000000"/>
                <w:sz w:val="21"/>
                <w:szCs w:val="21"/>
                <w:lang w:val="en-US" w:eastAsia="zh-CN"/>
              </w:rPr>
              <w:t>GB/T19001-2016</w:t>
            </w:r>
          </w:p>
          <w:p>
            <w:pPr>
              <w:pStyle w:val="8"/>
              <w:pBdr>
                <w:bottom w:val="none" w:color="auto" w:sz="0" w:space="0"/>
              </w:pBdr>
              <w:ind w:right="-16" w:rightChars="0"/>
              <w:jc w:val="left"/>
              <w:rPr>
                <w:rFonts w:hint="eastAsia"/>
                <w:color w:val="000000"/>
                <w:sz w:val="21"/>
                <w:szCs w:val="21"/>
                <w:lang w:val="en-US" w:eastAsia="zh-CN"/>
              </w:rPr>
            </w:pPr>
            <w:r>
              <w:rPr>
                <w:rFonts w:hint="eastAsia"/>
                <w:color w:val="000000"/>
                <w:sz w:val="21"/>
                <w:szCs w:val="21"/>
                <w:lang w:val="en-US" w:eastAsia="zh-CN"/>
              </w:rPr>
              <w:t>GB/T24001-2016</w:t>
            </w:r>
          </w:p>
          <w:p>
            <w:pPr>
              <w:pStyle w:val="8"/>
              <w:pBdr>
                <w:bottom w:val="none" w:color="auto" w:sz="0" w:space="0"/>
              </w:pBdr>
              <w:ind w:right="-16" w:rightChars="0"/>
              <w:jc w:val="left"/>
              <w:rPr>
                <w:color w:val="000000"/>
                <w:sz w:val="21"/>
                <w:szCs w:val="21"/>
              </w:rPr>
            </w:pPr>
            <w:r>
              <w:rPr>
                <w:rFonts w:hint="eastAsia"/>
                <w:color w:val="000000"/>
                <w:sz w:val="21"/>
                <w:szCs w:val="21"/>
                <w:lang w:val="en-US" w:eastAsia="zh-CN"/>
              </w:rPr>
              <w:t>GB/T45001-2020</w:t>
            </w:r>
          </w:p>
        </w:tc>
        <w:tc>
          <w:tcPr>
            <w:tcW w:w="1250"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7.5</w:t>
            </w:r>
          </w:p>
        </w:tc>
        <w:tc>
          <w:tcPr>
            <w:tcW w:w="847" w:type="dxa"/>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303"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1780" w:type="dxa"/>
            <w:vAlign w:val="center"/>
          </w:tcPr>
          <w:p>
            <w:pPr>
              <w:pStyle w:val="8"/>
              <w:pBdr>
                <w:bottom w:val="none" w:color="auto" w:sz="0" w:space="0"/>
              </w:pBdr>
              <w:ind w:right="600"/>
              <w:jc w:val="both"/>
              <w:rPr>
                <w:color w:val="000000"/>
                <w:sz w:val="21"/>
                <w:szCs w:val="21"/>
              </w:rPr>
            </w:pPr>
          </w:p>
        </w:tc>
        <w:tc>
          <w:tcPr>
            <w:tcW w:w="1250" w:type="dxa"/>
            <w:vAlign w:val="center"/>
          </w:tcPr>
          <w:p>
            <w:pPr>
              <w:pStyle w:val="8"/>
              <w:pBdr>
                <w:bottom w:val="none" w:color="auto" w:sz="0" w:space="0"/>
              </w:pBdr>
              <w:ind w:right="600"/>
              <w:jc w:val="both"/>
              <w:rPr>
                <w:color w:val="000000"/>
                <w:sz w:val="21"/>
                <w:szCs w:val="21"/>
              </w:rPr>
            </w:pPr>
          </w:p>
        </w:tc>
        <w:tc>
          <w:tcPr>
            <w:tcW w:w="847"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303"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1780" w:type="dxa"/>
            <w:vAlign w:val="center"/>
          </w:tcPr>
          <w:p>
            <w:pPr>
              <w:pStyle w:val="8"/>
              <w:pBdr>
                <w:bottom w:val="none" w:color="auto" w:sz="0" w:space="0"/>
              </w:pBdr>
              <w:ind w:right="600"/>
              <w:jc w:val="both"/>
              <w:rPr>
                <w:color w:val="000000"/>
                <w:sz w:val="21"/>
                <w:szCs w:val="21"/>
              </w:rPr>
            </w:pPr>
          </w:p>
        </w:tc>
        <w:tc>
          <w:tcPr>
            <w:tcW w:w="1250" w:type="dxa"/>
            <w:vAlign w:val="center"/>
          </w:tcPr>
          <w:p>
            <w:pPr>
              <w:pStyle w:val="8"/>
              <w:pBdr>
                <w:bottom w:val="none" w:color="auto" w:sz="0" w:space="0"/>
              </w:pBdr>
              <w:ind w:right="600"/>
              <w:jc w:val="both"/>
              <w:rPr>
                <w:color w:val="000000"/>
                <w:sz w:val="21"/>
                <w:szCs w:val="21"/>
              </w:rPr>
            </w:pPr>
          </w:p>
        </w:tc>
        <w:tc>
          <w:tcPr>
            <w:tcW w:w="847"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范玲玲</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13</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李松浩</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drawing>
                <wp:anchor distT="0" distB="0" distL="114300" distR="114300" simplePos="0" relativeHeight="251663360" behindDoc="0" locked="0" layoutInCell="1" allowOverlap="1">
                  <wp:simplePos x="0" y="0"/>
                  <wp:positionH relativeFrom="column">
                    <wp:posOffset>535305</wp:posOffset>
                  </wp:positionH>
                  <wp:positionV relativeFrom="paragraph">
                    <wp:posOffset>-99060</wp:posOffset>
                  </wp:positionV>
                  <wp:extent cx="686435" cy="238125"/>
                  <wp:effectExtent l="0" t="0" r="0" b="3175"/>
                  <wp:wrapNone/>
                  <wp:docPr id="6" name="图片 4"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1111"/>
                          <pic:cNvPicPr>
                            <a:picLocks noChangeAspect="1"/>
                          </pic:cNvPicPr>
                        </pic:nvPicPr>
                        <pic:blipFill>
                          <a:blip r:embed="rId6"/>
                          <a:stretch>
                            <a:fillRect/>
                          </a:stretch>
                        </pic:blipFill>
                        <pic:spPr>
                          <a:xfrm>
                            <a:off x="0" y="0"/>
                            <a:ext cx="686435" cy="238125"/>
                          </a:xfrm>
                          <a:prstGeom prst="rect">
                            <a:avLst/>
                          </a:prstGeom>
                          <a:noFill/>
                          <a:ln>
                            <a:noFill/>
                          </a:ln>
                        </pic:spPr>
                      </pic:pic>
                    </a:graphicData>
                  </a:graphic>
                </wp:anchor>
              </w:drawing>
            </w:r>
            <w:r>
              <w:rPr>
                <w:rFonts w:hint="eastAsia"/>
                <w:b/>
                <w:color w:val="000000"/>
                <w:szCs w:val="21"/>
                <w:lang w:val="en-US" w:eastAsia="zh-CN"/>
              </w:rPr>
              <w:t xml:space="preserve">             </w:t>
            </w:r>
            <w:bookmarkStart w:id="36" w:name="_GoBack"/>
            <w:bookmarkEnd w:id="36"/>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8" w:usb3="00000000" w:csb0="0000009F"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jdhOGY5MzIwYjM5OWFmZGI4MTBhODVhYjUzMzlkOTUifQ=="/>
  </w:docVars>
  <w:rsids>
    <w:rsidRoot w:val="00000000"/>
    <w:rsid w:val="01363832"/>
    <w:rsid w:val="062E1373"/>
    <w:rsid w:val="08984DB2"/>
    <w:rsid w:val="0D14636F"/>
    <w:rsid w:val="1B474FB9"/>
    <w:rsid w:val="26C83D18"/>
    <w:rsid w:val="2BE31D79"/>
    <w:rsid w:val="2C3772F9"/>
    <w:rsid w:val="2C984D47"/>
    <w:rsid w:val="317B2EA8"/>
    <w:rsid w:val="33B25DA9"/>
    <w:rsid w:val="37B71EE9"/>
    <w:rsid w:val="42A77B84"/>
    <w:rsid w:val="5BD81F22"/>
    <w:rsid w:val="619F65B9"/>
    <w:rsid w:val="628931AB"/>
    <w:rsid w:val="6421014D"/>
    <w:rsid w:val="64405A6A"/>
    <w:rsid w:val="67272D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iPriority w:val="0"/>
    <w:pPr>
      <w:spacing w:after="120" w:afterLines="0"/>
    </w:p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7514</Words>
  <Characters>8386</Characters>
  <Lines>67</Lines>
  <Paragraphs>18</Paragraphs>
  <TotalTime>0</TotalTime>
  <ScaleCrop>false</ScaleCrop>
  <LinksUpToDate>false</LinksUpToDate>
  <CharactersWithSpaces>8451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2022-08-13T06:05:06Z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2052-11.1.0.12302</vt:lpwstr>
  </property>
</Properties>
</file>