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0917-2022-QEO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rPr>
          <w:rFonts w:hint="eastAsia"/>
        </w:rPr>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河北伟拓电气设备有限公司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rPr>
          <w:rFonts w:hint="eastAsia"/>
        </w:rPr>
      </w:pPr>
    </w:p>
    <w:p>
      <w:pPr>
        <w:pStyle w:val="14"/>
        <w:rPr>
          <w:rFonts w:hint="eastAsia"/>
        </w:rPr>
      </w:pPr>
    </w:p>
    <w:p>
      <w:pPr>
        <w:pStyle w:val="14"/>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河北伟拓电气设备有限公司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河北省石家庄市晋州市总十庄镇枣园村</w:t>
            </w:r>
            <w:bookmarkEnd w:id="6"/>
          </w:p>
        </w:tc>
        <w:tc>
          <w:tcPr>
            <w:tcW w:w="1242" w:type="dxa"/>
            <w:vMerge w:val="restart"/>
            <w:vAlign w:val="center"/>
          </w:tcPr>
          <w:p>
            <w:r>
              <w:rPr>
                <w:rFonts w:hint="eastAsia"/>
              </w:rPr>
              <w:t>邮编</w:t>
            </w:r>
          </w:p>
        </w:tc>
        <w:tc>
          <w:tcPr>
            <w:tcW w:w="1771" w:type="dxa"/>
          </w:tcPr>
          <w:p>
            <w:bookmarkStart w:id="7" w:name="注册邮编"/>
            <w:r>
              <w:t>052260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河北省石家庄市晋州市总十庄镇枣园村</w:t>
            </w:r>
            <w:bookmarkEnd w:id="8"/>
          </w:p>
        </w:tc>
        <w:tc>
          <w:tcPr>
            <w:tcW w:w="1242" w:type="dxa"/>
            <w:vMerge w:val="continue"/>
            <w:vAlign w:val="center"/>
          </w:tcPr>
          <w:p/>
        </w:tc>
        <w:tc>
          <w:tcPr>
            <w:tcW w:w="1771" w:type="dxa"/>
          </w:tcPr>
          <w:p>
            <w:bookmarkStart w:id="9" w:name="办公邮编"/>
            <w:r>
              <w:t>052260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张玲</w:t>
            </w:r>
            <w:bookmarkEnd w:id="10"/>
          </w:p>
        </w:tc>
        <w:tc>
          <w:tcPr>
            <w:tcW w:w="1313" w:type="dxa"/>
            <w:vAlign w:val="center"/>
          </w:tcPr>
          <w:p>
            <w:r>
              <w:rPr>
                <w:rFonts w:hint="eastAsia"/>
              </w:rPr>
              <w:t>电话.</w:t>
            </w:r>
          </w:p>
        </w:tc>
        <w:tc>
          <w:tcPr>
            <w:tcW w:w="2180" w:type="dxa"/>
            <w:vAlign w:val="center"/>
          </w:tcPr>
          <w:p>
            <w:bookmarkStart w:id="11" w:name="联系人电话"/>
            <w:r>
              <w:t>15531159536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孙路光</w:t>
            </w:r>
            <w:bookmarkEnd w:id="13"/>
          </w:p>
        </w:tc>
        <w:tc>
          <w:tcPr>
            <w:tcW w:w="1313" w:type="dxa"/>
            <w:vAlign w:val="center"/>
          </w:tcPr>
          <w:p>
            <w:r>
              <w:rPr>
                <w:rFonts w:hint="eastAsia"/>
              </w:rPr>
              <w:t>管理者代表</w:t>
            </w:r>
          </w:p>
        </w:tc>
        <w:tc>
          <w:tcPr>
            <w:tcW w:w="2180" w:type="dxa"/>
          </w:tcPr>
          <w:p>
            <w:bookmarkStart w:id="14" w:name="管理者代表"/>
            <w:r>
              <w:t>张玲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验电器的生产：线路板焊接→安装→调试→试验→包装→入库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接地线的生产：合股→束丝→包塑→裁剪→压接→检验→包装→入库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脚扣的生产：裁断→折弯→焊接→组装→检验→包装→入库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令克棒的生产：裁断→铆接→组装→检验→包装→入库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安全工具柜的生产：剪板→折弯→焊接→组装→检验→包装→入库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围栏的生产：裁断→组装→检验→包装→入库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安全网的生产：裁剪→编织（手工）→检验→包装→入库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绝缘梯的生产：裁断→冲孔→铆接→组装→检验→包装→入库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警示带的生产：裁剪→组装→检验→包装→入库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标识牌的生产：打印→覆膜→裁剪→包装→入库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驱鸟器的生产：裁断→组装→检验→包装→入库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防鸟刺的生产：裁断→压弯→组装→检验→包装→入库 </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2022年08月14日 下午至2022年08月16日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auto"/>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河北省石家庄市晋州市总十庄镇枣园村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Q：电力安全工器具（验电器、接地线、脚扣、令克棒、安全工具柜、围栏、安全网、绝缘梯、警示带、标示牌、驱鸟器、防鸟刺）、电力线路铁附件的生产；安全带、安全帽、防护鞋、防护手套的销售</w:t>
            </w:r>
          </w:p>
          <w:p>
            <w:r>
              <w:t>E：电力安全工器具（验电器、接地线、脚扣、令克棒、安全工具柜、围栏、安全网、绝缘梯、警示带、标示牌、驱鸟器、防鸟刺）、电力线路铁附件的生产；安全带、安全帽、防护鞋、防护手套的销售所涉及场所的相关环境管理活动</w:t>
            </w:r>
          </w:p>
          <w:p>
            <w:r>
              <w:t>O：电力安全工器具（验电器、接地线、脚扣、令克棒、安全工具柜、围栏、安全网、绝缘梯、警示带、标示牌、驱鸟器、防鸟刺）、电力线路铁附件的生产；安全带、安全帽、防护鞋、防护手套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Q：14.02.04;17.12.05;19.14.00;29.12.00</w:t>
            </w:r>
          </w:p>
          <w:p>
            <w:r>
              <w:t>E：14.02.04;17.12.05;19.14.00;29.12.00</w:t>
            </w:r>
          </w:p>
          <w:p>
            <w:r>
              <w:t>O：14.02.04;17.12.05;19.14.00;29.12.00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371"/>
        <w:gridCol w:w="21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371" w:type="dxa"/>
            <w:shd w:val="clear" w:color="auto" w:fill="F3F3F3"/>
            <w:tcMar>
              <w:left w:w="57" w:type="dxa"/>
              <w:right w:w="57" w:type="dxa"/>
            </w:tcMar>
          </w:tcPr>
          <w:p>
            <w:r>
              <w:rPr>
                <w:rFonts w:hint="eastAsia"/>
              </w:rPr>
              <w:t>审核范围（产品和过程）</w:t>
            </w:r>
          </w:p>
          <w:p/>
          <w:p/>
        </w:tc>
        <w:tc>
          <w:tcPr>
            <w:tcW w:w="21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河北伟拓电气设备有限公司</w:t>
            </w:r>
          </w:p>
          <w:p>
            <w:pPr>
              <w:spacing w:before="40" w:after="40"/>
              <w:rPr>
                <w:b w:val="0"/>
                <w:bCs w:val="0"/>
                <w:lang w:val="de-DE" w:eastAsia="ja-JP"/>
              </w:rPr>
            </w:pPr>
            <w:r>
              <w:rPr>
                <w:rFonts w:asciiTheme="minorEastAsia" w:hAnsiTheme="minorEastAsia" w:eastAsiaTheme="minorEastAsia"/>
                <w:b w:val="0"/>
                <w:bCs w:val="0"/>
                <w:sz w:val="20"/>
              </w:rPr>
              <w:t>河北省石家庄市晋州市总十庄镇枣园村</w:t>
            </w:r>
          </w:p>
        </w:tc>
        <w:tc>
          <w:tcPr>
            <w:tcW w:w="2267" w:type="dxa"/>
            <w:vAlign w:val="top"/>
          </w:tcPr>
          <w:p>
            <w:pPr>
              <w:spacing w:before="40" w:after="40"/>
              <w:rPr>
                <w:b w:val="0"/>
                <w:bCs w:val="0"/>
                <w:lang w:val="de-DE" w:eastAsia="ja-JP"/>
              </w:rPr>
            </w:pPr>
            <w:r>
              <w:rPr>
                <w:rFonts w:asciiTheme="minorEastAsia" w:hAnsiTheme="minorEastAsia" w:eastAsiaTheme="minorEastAsia"/>
                <w:b w:val="0"/>
                <w:bCs w:val="0"/>
                <w:sz w:val="20"/>
              </w:rPr>
              <w:t>河北省石家庄市晋州市总十庄镇枣园村</w:t>
            </w:r>
          </w:p>
        </w:tc>
        <w:tc>
          <w:tcPr>
            <w:tcW w:w="571" w:type="dxa"/>
            <w:vAlign w:val="center"/>
          </w:tcPr>
          <w:p>
            <w:pPr>
              <w:spacing w:before="40" w:after="40"/>
              <w:rPr>
                <w:rFonts w:hint="default"/>
                <w:b w:val="0"/>
                <w:bCs w:val="0"/>
                <w:lang w:val="en-US" w:eastAsia="ja-JP"/>
              </w:rPr>
            </w:pPr>
            <w:r>
              <w:rPr>
                <w:rFonts w:hint="eastAsia" w:eastAsia="黑体"/>
                <w:b w:val="0"/>
                <w:bCs w:val="0"/>
                <w:szCs w:val="21"/>
                <w:lang w:val="en-US" w:eastAsia="zh-CN"/>
              </w:rPr>
              <w:t>18</w:t>
            </w:r>
          </w:p>
        </w:tc>
        <w:tc>
          <w:tcPr>
            <w:tcW w:w="1371" w:type="dxa"/>
            <w:vAlign w:val="center"/>
          </w:tcPr>
          <w:p>
            <w:pPr>
              <w:pStyle w:val="23"/>
              <w:rPr>
                <w:b w:val="0"/>
                <w:bCs w:val="0"/>
                <w:lang w:eastAsia="ja-JP"/>
              </w:rPr>
            </w:pPr>
            <w:r>
              <w:rPr>
                <w:rFonts w:hint="eastAsia" w:ascii="宋体" w:hAnsi="宋体" w:eastAsia="宋体"/>
                <w:b w:val="0"/>
                <w:bCs w:val="0"/>
                <w:color w:val="000000"/>
                <w:szCs w:val="21"/>
                <w:lang w:val="en-US" w:eastAsia="zh-CN"/>
              </w:rPr>
              <w:t>见</w:t>
            </w:r>
            <w:r>
              <w:rPr>
                <w:rFonts w:hint="eastAsia" w:ascii="宋体" w:hAnsi="宋体"/>
                <w:b w:val="0"/>
                <w:bCs w:val="0"/>
                <w:color w:val="000000"/>
                <w:szCs w:val="21"/>
              </w:rPr>
              <w:t>初定的管理体系认证范围</w:t>
            </w:r>
          </w:p>
        </w:tc>
        <w:tc>
          <w:tcPr>
            <w:tcW w:w="2101" w:type="dxa"/>
            <w:vAlign w:val="center"/>
          </w:tcPr>
          <w:p>
            <w:pPr>
              <w:rPr>
                <w:rFonts w:hint="eastAsia" w:ascii="宋体" w:hAnsi="宋体"/>
                <w:b w:val="0"/>
                <w:bCs w:val="0"/>
                <w:color w:val="000000"/>
                <w:szCs w:val="21"/>
                <w:lang w:val="de-DE"/>
              </w:rPr>
            </w:pPr>
            <w:r>
              <w:rPr>
                <w:rFonts w:hint="eastAsia" w:ascii="宋体" w:hAnsi="宋体"/>
                <w:b w:val="0"/>
                <w:bCs w:val="0"/>
                <w:color w:val="000000"/>
                <w:szCs w:val="21"/>
                <w:lang w:val="de-DE"/>
              </w:rPr>
              <w:t>■GB/T19001-2016</w:t>
            </w:r>
          </w:p>
          <w:p>
            <w:pPr>
              <w:rPr>
                <w:rFonts w:ascii="宋体" w:hAnsi="宋体"/>
                <w:b w:val="0"/>
                <w:bCs w:val="0"/>
                <w:color w:val="000000"/>
                <w:szCs w:val="21"/>
                <w:lang w:val="de-DE"/>
              </w:rPr>
            </w:pPr>
            <w:r>
              <w:rPr>
                <w:rFonts w:hint="eastAsia" w:ascii="宋体" w:hAnsi="宋体"/>
                <w:b w:val="0"/>
                <w:bCs w:val="0"/>
                <w:color w:val="000000"/>
                <w:szCs w:val="21"/>
                <w:lang w:val="de-DE"/>
              </w:rPr>
              <w:t>■GB/T24001-2016</w:t>
            </w:r>
          </w:p>
          <w:p>
            <w:pPr>
              <w:rPr>
                <w:rFonts w:hint="default" w:ascii="宋体" w:hAnsi="宋体" w:eastAsia="宋体"/>
                <w:b w:val="0"/>
                <w:bCs w:val="0"/>
                <w:color w:val="000000"/>
                <w:szCs w:val="21"/>
                <w:lang w:val="en-US" w:eastAsia="zh-CN"/>
              </w:rPr>
            </w:pPr>
            <w:r>
              <w:rPr>
                <w:rFonts w:hint="eastAsia" w:ascii="宋体" w:hAnsi="宋体"/>
                <w:b w:val="0"/>
                <w:bCs w:val="0"/>
                <w:color w:val="000000"/>
                <w:szCs w:val="21"/>
                <w:lang w:val="de-DE"/>
              </w:rPr>
              <w:t>■GB/T45001</w:t>
            </w:r>
            <w:r>
              <w:rPr>
                <w:rFonts w:hint="eastAsia" w:ascii="宋体" w:hAnsi="宋体"/>
                <w:b w:val="0"/>
                <w:bCs w:val="0"/>
                <w:color w:val="000000"/>
                <w:szCs w:val="21"/>
                <w:lang w:val="en-US" w:eastAsia="zh-CN"/>
              </w:rPr>
              <w:t>-2020</w:t>
            </w:r>
          </w:p>
          <w:p>
            <w:pPr>
              <w:spacing w:before="40" w:after="40"/>
              <w:rPr>
                <w:b w:val="0"/>
                <w:bCs w:val="0"/>
                <w:lang w:eastAsia="ja-JP"/>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范玲玲</w:t>
            </w:r>
          </w:p>
        </w:tc>
        <w:tc>
          <w:tcPr>
            <w:tcW w:w="1089" w:type="dxa"/>
            <w:vAlign w:val="center"/>
          </w:tcPr>
          <w:p>
            <w:r>
              <w:t>组长</w:t>
            </w:r>
          </w:p>
        </w:tc>
        <w:tc>
          <w:tcPr>
            <w:tcW w:w="711" w:type="dxa"/>
            <w:vAlign w:val="center"/>
          </w:tcPr>
          <w:p>
            <w:r>
              <w:t>女</w:t>
            </w:r>
          </w:p>
        </w:tc>
        <w:tc>
          <w:tcPr>
            <w:tcW w:w="3870" w:type="dxa"/>
            <w:vAlign w:val="center"/>
          </w:tcPr>
          <w:p>
            <w:r>
              <w:t>2021-N1QMS-4024421</w:t>
            </w:r>
          </w:p>
          <w:p>
            <w:r>
              <w:t>2021-N1EMS-3024421</w:t>
            </w:r>
          </w:p>
          <w:p>
            <w:r>
              <w:t>2021-N1OHSMS-3024421</w:t>
            </w:r>
          </w:p>
        </w:tc>
        <w:tc>
          <w:tcPr>
            <w:tcW w:w="2179" w:type="dxa"/>
            <w:vAlign w:val="center"/>
          </w:tcPr>
          <w:p>
            <w:r>
              <w:t>Q:14.02.04,17.12.05,19.14.00,29.12.00</w:t>
            </w:r>
          </w:p>
          <w:p>
            <w:r>
              <w:t>E:14.02.04,17.12.05,19.14.00,29.12.00</w:t>
            </w:r>
          </w:p>
          <w:p>
            <w:r>
              <w:t>O:14.02.04,17.12.05,19.14.00,29.12.00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组员</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Q:29.12.00</w:t>
            </w:r>
          </w:p>
          <w:p>
            <w:r>
              <w:t>E:14.02.04,29.12.00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一阶段发现问题已改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r>
              <w:rPr>
                <w:rFonts w:hint="eastAsia"/>
                <w:lang w:val="en-US" w:eastAsia="zh-CN"/>
              </w:rPr>
              <w:t>0</w:t>
            </w:r>
          </w:p>
        </w:tc>
        <w:tc>
          <w:tcPr>
            <w:tcW w:w="1717" w:type="dxa"/>
            <w:vAlign w:val="top"/>
          </w:tcPr>
          <w:p>
            <w:r>
              <w:rPr>
                <w:rFonts w:hint="eastAsia"/>
                <w:lang w:val="en-US" w:eastAsia="zh-CN"/>
              </w:rPr>
              <w:t>0</w:t>
            </w:r>
          </w:p>
        </w:tc>
        <w:tc>
          <w:tcPr>
            <w:tcW w:w="1560" w:type="dxa"/>
            <w:vAlign w:val="top"/>
          </w:tcPr>
          <w:p>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r>
              <w:rPr>
                <w:rFonts w:hint="eastAsia"/>
                <w:lang w:val="en-US" w:eastAsia="zh-CN"/>
              </w:rPr>
              <w:t>/</w:t>
            </w:r>
          </w:p>
        </w:tc>
        <w:tc>
          <w:tcPr>
            <w:tcW w:w="1717" w:type="dxa"/>
            <w:vAlign w:val="top"/>
          </w:tcPr>
          <w:p>
            <w:r>
              <w:rPr>
                <w:rFonts w:hint="eastAsia"/>
                <w:lang w:val="en-US" w:eastAsia="zh-CN"/>
              </w:rPr>
              <w:t>/</w:t>
            </w:r>
          </w:p>
        </w:tc>
        <w:tc>
          <w:tcPr>
            <w:tcW w:w="1560" w:type="dxa"/>
            <w:vAlign w:val="top"/>
          </w:tcPr>
          <w:p>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76200</wp:posOffset>
                  </wp:positionH>
                  <wp:positionV relativeFrom="paragraph">
                    <wp:posOffset>15240</wp:posOffset>
                  </wp:positionV>
                  <wp:extent cx="838835" cy="342265"/>
                  <wp:effectExtent l="0" t="0" r="12065" b="635"/>
                  <wp:wrapNone/>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838835" cy="342265"/>
                          </a:xfrm>
                          <a:prstGeom prst="rect">
                            <a:avLst/>
                          </a:prstGeom>
                        </pic:spPr>
                      </pic:pic>
                    </a:graphicData>
                  </a:graphic>
                </wp:anchor>
              </w:drawing>
            </w:r>
          </w:p>
          <w:p>
            <w:pPr>
              <w:rPr>
                <w:rFonts w:hint="eastAsia" w:eastAsia="宋体"/>
                <w:lang w:eastAsia="zh-CN"/>
              </w:rPr>
            </w:pPr>
          </w:p>
        </w:tc>
        <w:tc>
          <w:tcPr>
            <w:tcW w:w="2764" w:type="dxa"/>
            <w:tcMar>
              <w:left w:w="113" w:type="dxa"/>
            </w:tcMar>
          </w:tcPr>
          <w:p>
            <w:pPr>
              <w:rPr>
                <w:rFonts w:hint="default" w:eastAsia="宋体"/>
                <w:lang w:val="en-US" w:eastAsia="zh-CN"/>
              </w:rPr>
            </w:pPr>
            <w:r>
              <w:rPr>
                <w:rFonts w:hint="eastAsia"/>
              </w:rPr>
              <w:t>日期</w:t>
            </w:r>
            <w:r>
              <w:rPr>
                <w:rFonts w:hint="eastAsia"/>
                <w:lang w:eastAsia="zh-CN"/>
              </w:rPr>
              <w:t>：</w:t>
            </w:r>
            <w:r>
              <w:rPr>
                <w:rFonts w:hint="eastAsia"/>
                <w:lang w:val="en-US" w:eastAsia="zh-CN"/>
              </w:rPr>
              <w:t xml:space="preserve"> 2022.8.16</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lang w:eastAsia="zh-CN"/>
              </w:rPr>
              <w:t>☑</w:t>
            </w:r>
            <w:r>
              <w:rPr>
                <w:rFonts w:hint="eastAsia"/>
              </w:rPr>
              <w:t>其他</w:t>
            </w:r>
            <w:r>
              <w:rPr>
                <w:rFonts w:hint="eastAsia"/>
                <w:lang w:eastAsia="zh-CN"/>
              </w:rPr>
              <w:t>：</w:t>
            </w:r>
            <w:r>
              <w:rPr>
                <w:rFonts w:hint="eastAsia"/>
                <w:lang w:val="en-US" w:eastAsia="zh-CN"/>
              </w:rPr>
              <w:t>镀锌</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eastAsia="宋体"/>
                <w:u w:val="single"/>
                <w:lang w:eastAsia="zh-CN"/>
              </w:rPr>
            </w:pPr>
            <w:r>
              <w:rPr>
                <w:rFonts w:hint="eastAsia" w:ascii="宋体" w:hAnsi="宋体" w:eastAsia="宋体" w:cs="宋体"/>
                <w:bCs/>
                <w:color w:val="auto"/>
                <w:sz w:val="21"/>
                <w:szCs w:val="21"/>
                <w:lang w:val="en-US" w:eastAsia="zh-CN"/>
              </w:rPr>
              <w:t>质量第一，服务第一</w:t>
            </w:r>
            <w:r>
              <w:rPr>
                <w:rFonts w:hint="eastAsia" w:ascii="宋体" w:hAnsi="宋体" w:eastAsia="宋体" w:cs="宋体"/>
                <w:bCs/>
                <w:color w:val="auto"/>
                <w:sz w:val="21"/>
                <w:szCs w:val="21"/>
              </w:rPr>
              <w:t>；遵守法规，安全第一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节能减废</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持续改进；预防污染</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消除隐患</w:t>
            </w:r>
            <w:r>
              <w:rPr>
                <w:rFonts w:hint="eastAsia" w:ascii="宋体" w:hAnsi="宋体" w:eastAsia="宋体" w:cs="宋体"/>
                <w:bCs/>
                <w:color w:val="auto"/>
                <w:sz w:val="21"/>
                <w:szCs w:val="21"/>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机遇：公司产品机构调整，给公司带来潜在的客户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2加大市场开拓</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机遇：所采购产品可能会降价</w:t>
                  </w:r>
                </w:p>
              </w:tc>
              <w:tc>
                <w:tcPr>
                  <w:tcW w:w="3965"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合格供方选择、评价，进货产品验证</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机遇：市场竞争加剧，发展压力加大</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sz w:val="18"/>
                      <w:szCs w:val="18"/>
                    </w:rPr>
                  </w:pPr>
                  <w:r>
                    <w:rPr>
                      <w:rFonts w:hint="eastAsia" w:ascii="宋体" w:hAnsi="宋体" w:eastAsia="宋体" w:cs="宋体"/>
                      <w:color w:val="auto"/>
                      <w:sz w:val="18"/>
                      <w:szCs w:val="18"/>
                      <w:lang w:val="en-US" w:eastAsia="zh-CN"/>
                    </w:rPr>
                    <w:t>产品加工合格率≥98%</w:t>
                  </w:r>
                </w:p>
              </w:tc>
              <w:tc>
                <w:tcPr>
                  <w:tcW w:w="3136" w:type="dxa"/>
                  <w:shd w:val="clear" w:color="auto" w:fill="auto"/>
                  <w:vAlign w:val="center"/>
                </w:tcPr>
                <w:p>
                  <w:pPr>
                    <w:shd w:val="clear" w:color="auto" w:fill="C7DAF1" w:themeFill="text2" w:themeFillTint="32"/>
                    <w:rPr>
                      <w:rFonts w:hint="default" w:eastAsia="宋体"/>
                      <w:sz w:val="18"/>
                      <w:szCs w:val="18"/>
                      <w:lang w:val="en-US" w:eastAsia="zh-CN"/>
                    </w:rPr>
                  </w:pPr>
                  <w:r>
                    <w:rPr>
                      <w:rFonts w:hint="eastAsia"/>
                      <w:sz w:val="18"/>
                      <w:szCs w:val="18"/>
                      <w:lang w:val="en-US" w:eastAsia="zh-CN"/>
                    </w:rPr>
                    <w:t>产品加工合格数量/产品加工数</w:t>
                  </w:r>
                </w:p>
              </w:tc>
              <w:tc>
                <w:tcPr>
                  <w:tcW w:w="1350" w:type="dxa"/>
                  <w:shd w:val="clear" w:color="auto" w:fill="auto"/>
                  <w:vAlign w:val="center"/>
                </w:tcPr>
                <w:p>
                  <w:pPr>
                    <w:shd w:val="clear" w:color="auto" w:fill="C7DAF1" w:themeFill="text2"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18"/>
                      <w:szCs w:val="18"/>
                      <w:lang w:val="en-GB" w:eastAsia="zh-CN" w:bidi="ar-SA"/>
                    </w:rPr>
                  </w:pPr>
                  <w:r>
                    <w:rPr>
                      <w:rFonts w:hint="eastAsia" w:ascii="宋体" w:hAnsi="宋体"/>
                      <w:sz w:val="18"/>
                      <w:szCs w:val="18"/>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sz w:val="18"/>
                      <w:szCs w:val="18"/>
                    </w:rPr>
                  </w:pPr>
                  <w:r>
                    <w:rPr>
                      <w:rFonts w:hint="eastAsia" w:ascii="宋体" w:hAnsi="宋体" w:eastAsia="宋体" w:cs="宋体"/>
                      <w:color w:val="auto"/>
                      <w:sz w:val="18"/>
                      <w:szCs w:val="18"/>
                      <w:lang w:val="en-US" w:eastAsia="zh-CN"/>
                    </w:rPr>
                    <w:t>销售产品合格率≥98%</w:t>
                  </w:r>
                </w:p>
              </w:tc>
              <w:tc>
                <w:tcPr>
                  <w:tcW w:w="3136" w:type="dxa"/>
                  <w:shd w:val="clear" w:color="auto" w:fill="auto"/>
                  <w:vAlign w:val="center"/>
                </w:tcPr>
                <w:p>
                  <w:pPr>
                    <w:shd w:val="clear" w:color="auto" w:fill="C7DAF1" w:themeFill="text2" w:themeFillTint="32"/>
                    <w:rPr>
                      <w:rFonts w:hint="default" w:ascii="宋体" w:hAnsi="宋体" w:eastAsia="宋体"/>
                      <w:sz w:val="18"/>
                      <w:szCs w:val="18"/>
                      <w:lang w:val="en-US" w:eastAsia="zh-CN"/>
                    </w:rPr>
                  </w:pPr>
                  <w:r>
                    <w:rPr>
                      <w:rFonts w:hint="eastAsia" w:ascii="宋体" w:hAnsi="宋体"/>
                      <w:sz w:val="18"/>
                      <w:szCs w:val="18"/>
                      <w:lang w:val="en-US" w:eastAsia="zh-CN"/>
                    </w:rPr>
                    <w:t>销售产品合格数/销售产品数量</w:t>
                  </w:r>
                </w:p>
              </w:tc>
              <w:tc>
                <w:tcPr>
                  <w:tcW w:w="1350" w:type="dxa"/>
                  <w:shd w:val="clear" w:color="auto" w:fill="auto"/>
                  <w:vAlign w:val="center"/>
                </w:tcPr>
                <w:p>
                  <w:pPr>
                    <w:shd w:val="clear" w:color="auto" w:fill="C7DAF1" w:themeFill="text2" w:themeFillTint="32"/>
                    <w:rPr>
                      <w:rFonts w:ascii="宋体" w:hAnsi="宋体" w:eastAsia="宋体" w:cs="Times New Roman"/>
                      <w:kern w:val="2"/>
                      <w:sz w:val="18"/>
                      <w:szCs w:val="18"/>
                      <w:lang w:val="en-US" w:eastAsia="zh-CN" w:bidi="ar-SA"/>
                    </w:rPr>
                  </w:pPr>
                  <w:r>
                    <w:rPr>
                      <w:rFonts w:hint="eastAsia"/>
                      <w:sz w:val="18"/>
                      <w:szCs w:val="18"/>
                      <w:lang w:val="en-US" w:eastAsia="zh-CN"/>
                    </w:rPr>
                    <w:t>采销部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18"/>
                      <w:szCs w:val="18"/>
                      <w:lang w:val="en-US" w:eastAsia="zh-CN" w:bidi="ar-SA"/>
                    </w:rPr>
                  </w:pPr>
                  <w:r>
                    <w:rPr>
                      <w:rFonts w:hint="eastAsia" w:ascii="宋体" w:hAnsi="宋体"/>
                      <w:sz w:val="18"/>
                      <w:szCs w:val="18"/>
                      <w:lang w:val="en-US" w:eastAsia="zh-CN"/>
                    </w:rPr>
                    <w:t>100</w:t>
                  </w:r>
                  <w:r>
                    <w:rPr>
                      <w:rFonts w:hint="eastAsia" w:ascii="宋体" w:hAnsi="宋体"/>
                      <w:sz w:val="18"/>
                      <w:szCs w:val="1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sz w:val="18"/>
                      <w:szCs w:val="18"/>
                    </w:rPr>
                  </w:pPr>
                  <w:r>
                    <w:rPr>
                      <w:rFonts w:hint="eastAsia" w:ascii="宋体" w:hAnsi="宋体" w:eastAsia="宋体" w:cs="宋体"/>
                      <w:color w:val="auto"/>
                      <w:sz w:val="18"/>
                      <w:szCs w:val="18"/>
                      <w:lang w:val="en-US" w:eastAsia="zh-CN"/>
                    </w:rPr>
                    <w:t>顾客满意度≥96%</w:t>
                  </w:r>
                </w:p>
              </w:tc>
              <w:tc>
                <w:tcPr>
                  <w:tcW w:w="3136" w:type="dxa"/>
                  <w:shd w:val="clear" w:color="auto" w:fill="auto"/>
                  <w:vAlign w:val="center"/>
                </w:tcPr>
                <w:p>
                  <w:pPr>
                    <w:shd w:val="clear" w:color="auto" w:fill="C7DAF1" w:themeFill="text2" w:themeFillTint="32"/>
                    <w:rPr>
                      <w:rFonts w:ascii="宋体" w:hAnsi="宋体"/>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hint="eastAsia" w:ascii="宋体" w:hAnsi="宋体" w:eastAsia="宋体"/>
                      <w:sz w:val="18"/>
                      <w:szCs w:val="18"/>
                      <w:lang w:val="en-US" w:eastAsia="zh-CN"/>
                    </w:rPr>
                  </w:pPr>
                  <w:r>
                    <w:rPr>
                      <w:rFonts w:hint="eastAsia" w:ascii="宋体" w:hAnsi="宋体"/>
                      <w:sz w:val="18"/>
                      <w:szCs w:val="18"/>
                      <w:lang w:val="en-US" w:eastAsia="zh-CN"/>
                    </w:rPr>
                    <w:t>行政部</w:t>
                  </w:r>
                </w:p>
              </w:tc>
              <w:tc>
                <w:tcPr>
                  <w:tcW w:w="1774" w:type="dxa"/>
                  <w:shd w:val="clear" w:color="auto" w:fill="auto"/>
                  <w:vAlign w:val="center"/>
                </w:tcPr>
                <w:p>
                  <w:pPr>
                    <w:shd w:val="clear" w:color="auto" w:fill="C7DAF1" w:themeFill="text2" w:themeFillTint="32"/>
                    <w:jc w:val="center"/>
                    <w:rPr>
                      <w:rFonts w:hint="default" w:ascii="宋体" w:hAnsi="宋体" w:eastAsia="宋体"/>
                      <w:sz w:val="18"/>
                      <w:szCs w:val="18"/>
                      <w:lang w:val="en-US" w:eastAsia="zh-CN"/>
                    </w:rPr>
                  </w:pPr>
                  <w:r>
                    <w:rPr>
                      <w:rFonts w:hint="eastAsia" w:ascii="宋体" w:hAnsi="宋体"/>
                      <w:sz w:val="18"/>
                      <w:szCs w:val="18"/>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lang w:eastAsia="zh-CN"/>
              </w:rPr>
              <w:t>□</w:t>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cs="Times New Roman"/>
                <w:szCs w:val="22"/>
                <w:highlight w:val="none"/>
                <w:u w:val="single"/>
                <w:lang w:val="en-US" w:eastAsia="zh-CN"/>
              </w:rPr>
              <w:t>冲床、切割机、电焊机、折弯机</w:t>
            </w:r>
            <w:r>
              <w:rPr>
                <w:rFonts w:hint="eastAsia"/>
                <w:highlight w:val="none"/>
                <w:u w:val="single"/>
                <w:lang w:val="en-US" w:eastAsia="zh-CN"/>
              </w:rPr>
              <w:t>、钻孔机等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游标卡尺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印刷</w:t>
            </w:r>
            <w:r>
              <w:rPr>
                <w:rFonts w:hint="eastAsia"/>
                <w:lang w:eastAsia="zh-CN"/>
              </w:rPr>
              <w:t>）</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未提供对产品运输、焊接外包方进行评价的证据</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8"/>
              <w:gridCol w:w="134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pPr>
                  <w:r>
                    <w:rPr>
                      <w:rFonts w:hint="eastAsia"/>
                    </w:rPr>
                    <w:t>产品/服务名称</w:t>
                  </w:r>
                </w:p>
              </w:tc>
              <w:tc>
                <w:tcPr>
                  <w:tcW w:w="134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8" w:type="dxa"/>
                </w:tcPr>
                <w:p>
                  <w:pPr>
                    <w:shd w:val="clear" w:color="auto" w:fill="C7DAF1" w:themeFill="text2" w:themeFillTint="32"/>
                    <w:jc w:val="left"/>
                    <w:rPr>
                      <w:rFonts w:hint="default" w:eastAsia="宋体"/>
                      <w:lang w:val="en-US" w:eastAsia="zh-CN"/>
                    </w:rPr>
                  </w:pPr>
                  <w:r>
                    <w:rPr>
                      <w:rFonts w:hint="eastAsia"/>
                      <w:sz w:val="21"/>
                      <w:szCs w:val="21"/>
                      <w:lang w:val="en-US" w:eastAsia="zh-CN"/>
                    </w:rPr>
                    <w:t>见审核范围</w:t>
                  </w:r>
                </w:p>
              </w:tc>
              <w:tc>
                <w:tcPr>
                  <w:tcW w:w="1349"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ascii="宋体" w:hAnsi="宋体"/>
                      <w:color w:val="000000"/>
                      <w:sz w:val="20"/>
                      <w:szCs w:val="20"/>
                      <w:u w:val="single"/>
                      <w:lang w:val="en-US" w:eastAsia="zh-CN"/>
                    </w:rPr>
                    <w:t>组装、销售</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订单执行时间、需求数量、尺寸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喷塑、焊接、销售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2022年4月25</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lang w:eastAsia="zh-CN"/>
              </w:rPr>
              <w:t>☑</w:t>
            </w:r>
            <w:r>
              <w:rPr>
                <w:rFonts w:hint="eastAsia"/>
              </w:rPr>
              <w:t>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240" w:lineRule="auto"/>
              <w:rPr>
                <w:u w:val="single"/>
              </w:rPr>
            </w:pPr>
            <w:r>
              <w:rPr>
                <w:rFonts w:hint="eastAsia" w:ascii="宋体" w:hAnsi="宋体" w:eastAsia="宋体" w:cs="宋体"/>
                <w:bCs/>
                <w:color w:val="auto"/>
                <w:sz w:val="21"/>
                <w:szCs w:val="21"/>
                <w:lang w:val="en-US" w:eastAsia="zh-CN"/>
              </w:rPr>
              <w:t>质量第一，服务第一</w:t>
            </w:r>
            <w:r>
              <w:rPr>
                <w:rFonts w:hint="eastAsia" w:ascii="宋体" w:hAnsi="宋体" w:eastAsia="宋体" w:cs="宋体"/>
                <w:bCs/>
                <w:color w:val="auto"/>
                <w:sz w:val="21"/>
                <w:szCs w:val="21"/>
              </w:rPr>
              <w:t>；遵守法规，安全第一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节能减废</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持续改进；预防污染</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消除隐患</w:t>
            </w:r>
            <w:r>
              <w:rPr>
                <w:rFonts w:hint="eastAsia" w:ascii="宋体" w:hAnsi="宋体" w:eastAsia="宋体" w:cs="宋体"/>
                <w:bCs/>
                <w:color w:val="auto"/>
                <w:sz w:val="21"/>
                <w:szCs w:val="21"/>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sz w:val="18"/>
                      <w:szCs w:val="18"/>
                    </w:rPr>
                    <w:t>公司产品售后服务处理不好，顾客埋怨投诉较多，以及产品寿命结束后的回收处理问题</w:t>
                  </w:r>
                </w:p>
              </w:tc>
              <w:tc>
                <w:tcPr>
                  <w:tcW w:w="3965" w:type="dxa"/>
                  <w:vAlign w:val="top"/>
                </w:tcPr>
                <w:p>
                  <w:pPr>
                    <w:shd w:val="clear" w:color="auto" w:fill="EBF1DE" w:themeFill="accent3" w:themeFillTint="32"/>
                    <w:rPr>
                      <w:rFonts w:ascii="Times New Roman" w:hAnsi="Times New Roman" w:eastAsia="宋体" w:cs="Times New Roman"/>
                      <w:kern w:val="2"/>
                      <w:sz w:val="18"/>
                      <w:szCs w:val="18"/>
                      <w:lang w:val="en-US" w:eastAsia="zh-CN" w:bidi="ar-SA"/>
                    </w:rPr>
                  </w:pPr>
                  <w:r>
                    <w:rPr>
                      <w:rFonts w:hint="eastAsia" w:ascii="宋体" w:hAnsi="宋体" w:eastAsia="宋体" w:cs="宋体"/>
                      <w:b w:val="0"/>
                      <w:bCs w:val="0"/>
                      <w:kern w:val="0"/>
                      <w:sz w:val="18"/>
                      <w:szCs w:val="18"/>
                      <w:lang w:val="en-US" w:eastAsia="zh-CN" w:bidi="ar-SA"/>
                    </w:rPr>
                    <w:t>严格按照售后服务管理规定，做好客户服务工作</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sz w:val="21"/>
                      <w:szCs w:val="21"/>
                      <w:highlight w:val="none"/>
                      <w:lang w:val="en-US" w:eastAsia="zh-CN"/>
                    </w:rPr>
                    <w:t>不发生火灾事故；</w:t>
                  </w:r>
                </w:p>
              </w:tc>
              <w:tc>
                <w:tcPr>
                  <w:tcW w:w="3136" w:type="dxa"/>
                  <w:shd w:val="clear" w:color="auto" w:fill="auto"/>
                  <w:vAlign w:val="center"/>
                </w:tcPr>
                <w:p>
                  <w:pPr>
                    <w:shd w:val="clear" w:color="auto" w:fill="EBF1DE" w:themeFill="accent3" w:themeFillTint="32"/>
                    <w:rPr>
                      <w:lang w:val="en-GB"/>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sz w:val="21"/>
                      <w:szCs w:val="21"/>
                      <w:highlight w:val="none"/>
                      <w:lang w:val="en-US" w:eastAsia="zh-CN"/>
                    </w:rPr>
                    <w:t>固体废物分类、收集；</w:t>
                  </w:r>
                </w:p>
              </w:tc>
              <w:tc>
                <w:tcPr>
                  <w:tcW w:w="3136" w:type="dxa"/>
                  <w:shd w:val="clear" w:color="auto" w:fill="auto"/>
                  <w:vAlign w:val="center"/>
                </w:tcPr>
                <w:p>
                  <w:pPr>
                    <w:shd w:val="clear" w:color="auto" w:fill="EBF1DE" w:themeFill="accent3" w:themeFillTint="32"/>
                    <w:rPr>
                      <w:rFonts w:ascii="宋体" w:hAnsi="宋体"/>
                    </w:rPr>
                  </w:pPr>
                  <w:r>
                    <w:rPr>
                      <w:rFonts w:hint="eastAsia" w:ascii="Times New Roman" w:hAnsi="Times New Roman" w:cs="Times New Roman"/>
                      <w:sz w:val="18"/>
                      <w:szCs w:val="18"/>
                      <w:lang w:val="en-US" w:eastAsia="zh-CN"/>
                    </w:rPr>
                    <w:t>对人员进行培训，办公场所设置</w:t>
                  </w:r>
                  <w:r>
                    <w:rPr>
                      <w:rFonts w:hint="eastAsia" w:cs="Times New Roman"/>
                      <w:sz w:val="18"/>
                      <w:szCs w:val="18"/>
                      <w:lang w:val="en-US" w:eastAsia="zh-CN"/>
                    </w:rPr>
                    <w:t>固废分类处置箱</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eastAsia="宋体" w:cs="宋体"/>
                      <w:color w:val="auto"/>
                      <w:sz w:val="21"/>
                      <w:szCs w:val="21"/>
                      <w:highlight w:val="none"/>
                      <w:lang w:val="en-US" w:eastAsia="zh-CN"/>
                    </w:rPr>
                    <w:t>无环境投诉</w:t>
                  </w:r>
                </w:p>
              </w:tc>
              <w:tc>
                <w:tcPr>
                  <w:tcW w:w="3136" w:type="dxa"/>
                  <w:shd w:val="clear" w:color="auto" w:fill="auto"/>
                  <w:vAlign w:val="center"/>
                </w:tcPr>
                <w:p>
                  <w:pPr>
                    <w:shd w:val="clear" w:color="auto" w:fill="EBF1DE" w:themeFill="accent3" w:themeFillTint="32"/>
                    <w:rPr>
                      <w:rFonts w:hint="default" w:ascii="宋体" w:hAnsi="宋体"/>
                      <w:lang w:val="en-US"/>
                    </w:rPr>
                  </w:pPr>
                  <w:r>
                    <w:rPr>
                      <w:rFonts w:hint="eastAsia" w:ascii="Times New Roman" w:hAnsi="Times New Roman" w:cs="Times New Roman"/>
                      <w:sz w:val="18"/>
                      <w:szCs w:val="18"/>
                      <w:lang w:val="en-US" w:eastAsia="zh-CN"/>
                    </w:rPr>
                    <w:t>对人员进行培训，有问题及时处理</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cs="Times New Roman"/>
                <w:szCs w:val="22"/>
                <w:highlight w:val="none"/>
                <w:u w:val="single"/>
                <w:lang w:val="en-US" w:eastAsia="zh-CN"/>
              </w:rPr>
              <w:t>冲床、切割机、电焊机、折弯机</w:t>
            </w:r>
            <w:r>
              <w:rPr>
                <w:rFonts w:hint="eastAsia"/>
                <w:highlight w:val="none"/>
                <w:u w:val="single"/>
                <w:lang w:val="en-US" w:eastAsia="zh-CN"/>
              </w:rPr>
              <w:t>、钻孔机等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color w:val="auto"/>
                <w:highlight w:val="none"/>
                <w:u w:val="single"/>
                <w:vertAlign w:val="baseline"/>
                <w:lang w:val="en-US" w:eastAsia="zh-CN"/>
              </w:rPr>
              <w:t>灭火器、消防栓</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未对产品运输、喷塑、焊接外包方施加影响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2021年12月25日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lang w:val="en-US" w:eastAsia="zh-CN"/>
              </w:rPr>
              <w:t>2022年4月25</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最高管理者制定了文件化的职业健康安全管理体系方针：</w:t>
            </w:r>
          </w:p>
          <w:p>
            <w:pPr>
              <w:rPr>
                <w:rFonts w:hint="eastAsia" w:eastAsia="宋体"/>
                <w:u w:val="single"/>
                <w:lang w:eastAsia="zh-CN"/>
              </w:rPr>
            </w:pPr>
            <w:r>
              <w:rPr>
                <w:rFonts w:hint="eastAsia" w:ascii="宋体" w:hAnsi="宋体" w:eastAsia="宋体" w:cs="宋体"/>
                <w:bCs/>
                <w:color w:val="auto"/>
                <w:sz w:val="21"/>
                <w:szCs w:val="21"/>
                <w:lang w:val="en-US" w:eastAsia="zh-CN"/>
              </w:rPr>
              <w:t>质量第一，服务第一</w:t>
            </w:r>
            <w:r>
              <w:rPr>
                <w:rFonts w:hint="eastAsia" w:ascii="宋体" w:hAnsi="宋体" w:eastAsia="宋体" w:cs="宋体"/>
                <w:bCs/>
                <w:color w:val="auto"/>
                <w:sz w:val="21"/>
                <w:szCs w:val="21"/>
              </w:rPr>
              <w:t>；遵守法规，安全第一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节能减废</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持续改进；预防污染</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消除隐患</w:t>
            </w:r>
            <w:r>
              <w:rPr>
                <w:rFonts w:hint="eastAsia" w:ascii="宋体" w:hAnsi="宋体" w:eastAsia="宋体" w:cs="宋体"/>
                <w:bCs/>
                <w:color w:val="auto"/>
                <w:sz w:val="21"/>
                <w:szCs w:val="21"/>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楷体" w:hAnsi="楷体" w:eastAsia="楷体" w:cs="楷体"/>
                <w:sz w:val="21"/>
                <w:szCs w:val="21"/>
                <w:lang w:val="en-US" w:eastAsia="zh-CN"/>
              </w:rPr>
              <w:t>冯欢弈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7"/>
              <w:gridCol w:w="418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7" w:type="dxa"/>
                </w:tcPr>
                <w:p>
                  <w:r>
                    <w:rPr>
                      <w:rFonts w:hint="eastAsia"/>
                    </w:rPr>
                    <w:t>主要的风险或机遇描述</w:t>
                  </w:r>
                </w:p>
              </w:tc>
              <w:tc>
                <w:tcPr>
                  <w:tcW w:w="418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17"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疫情爆发带来的不安定</w:t>
                  </w:r>
                </w:p>
              </w:tc>
              <w:tc>
                <w:tcPr>
                  <w:tcW w:w="4188"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color w:val="auto"/>
                      <w:sz w:val="21"/>
                      <w:szCs w:val="21"/>
                      <w:lang w:val="en-US" w:eastAsia="zh-CN"/>
                    </w:rPr>
                    <w:t>无安全事故发生</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18"/>
                      <w:szCs w:val="18"/>
                      <w:lang w:val="en-US" w:eastAsia="zh-CN"/>
                    </w:rPr>
                    <w:t>对人员进行培训，制定设备操作指导书</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职业伤害零发生</w:t>
                  </w:r>
                </w:p>
              </w:tc>
              <w:tc>
                <w:tcPr>
                  <w:tcW w:w="3136" w:type="dxa"/>
                  <w:shd w:val="clear" w:color="auto" w:fill="auto"/>
                  <w:vAlign w:val="center"/>
                </w:tcPr>
                <w:p>
                  <w:pPr>
                    <w:rPr>
                      <w:rFonts w:hint="eastAsia" w:ascii="Times New Roman" w:hAnsi="Times New Roman" w:cs="Times New Roman"/>
                      <w:sz w:val="18"/>
                      <w:szCs w:val="18"/>
                      <w:lang w:val="en-US" w:eastAsia="zh-CN"/>
                    </w:rPr>
                  </w:pP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hint="eastAsia" w:ascii="宋体" w:hAnsi="宋体" w:eastAsia="宋体" w:cs="宋体"/>
                      <w:color w:val="auto"/>
                      <w:sz w:val="21"/>
                      <w:szCs w:val="21"/>
                      <w:lang w:val="en-US" w:eastAsia="zh-CN"/>
                    </w:rPr>
                  </w:pPr>
                  <w:r>
                    <w:rPr>
                      <w:rFonts w:hint="eastAsia" w:ascii="Times New Roman" w:hAnsi="Times New Roman" w:eastAsia="宋体" w:cs="Times New Roman"/>
                      <w:sz w:val="21"/>
                      <w:szCs w:val="21"/>
                      <w:highlight w:val="none"/>
                    </w:rPr>
                    <w:t>火灾发生率为零</w:t>
                  </w:r>
                </w:p>
              </w:tc>
              <w:tc>
                <w:tcPr>
                  <w:tcW w:w="3136" w:type="dxa"/>
                  <w:shd w:val="clear" w:color="auto" w:fill="auto"/>
                  <w:vAlign w:val="center"/>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对人员进行培训，设置禁烟警示标识；及时更换失效的消防器材；对火灾进行应急预案演练；定期检查，及时排除火灾隐患</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lang w:val="en-US" w:eastAsia="zh-CN"/>
                    </w:rPr>
                    <w:t>行政部、生产部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lang w:val="en-US" w:eastAsia="zh-CN"/>
              </w:rPr>
              <w:t>2000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default" w:eastAsia="宋体"/>
                <w:u w:val="single"/>
                <w:lang w:val="en-US" w:eastAsia="zh-CN"/>
              </w:rPr>
            </w:pPr>
            <w:r>
              <w:rPr>
                <w:rFonts w:hint="eastAsia"/>
              </w:rPr>
              <w:t>主要生产设备有：</w:t>
            </w:r>
            <w:r>
              <w:rPr>
                <w:rFonts w:hint="eastAsia"/>
                <w:highlight w:val="none"/>
                <w:u w:val="single"/>
              </w:rPr>
              <w:t xml:space="preserve"> </w:t>
            </w:r>
            <w:r>
              <w:rPr>
                <w:rFonts w:hint="eastAsia" w:ascii="Times New Roman" w:hAnsi="Times New Roman" w:cs="Times New Roman"/>
                <w:szCs w:val="22"/>
                <w:highlight w:val="none"/>
                <w:u w:val="single"/>
                <w:lang w:val="en-US" w:eastAsia="zh-CN"/>
              </w:rPr>
              <w:t>冲床、切割机、电焊机、折弯机</w:t>
            </w:r>
            <w:r>
              <w:rPr>
                <w:rFonts w:hint="eastAsia"/>
                <w:highlight w:val="none"/>
                <w:u w:val="single"/>
                <w:lang w:val="en-US" w:eastAsia="zh-CN"/>
              </w:rPr>
              <w:t>、钻孔机等</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rPr>
                <w:rFonts w:hint="eastAsia" w:eastAsia="宋体"/>
                <w:lang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r>
              <w:rPr>
                <w:rFonts w:hint="eastAsia"/>
                <w:lang w:eastAsia="zh-CN"/>
              </w:rPr>
              <w:t>（</w:t>
            </w:r>
            <w:r>
              <w:rPr>
                <w:rFonts w:hint="eastAsia"/>
                <w:lang w:val="en-US" w:eastAsia="zh-CN"/>
              </w:rPr>
              <w:t>喷塑、焊接</w:t>
            </w:r>
            <w:r>
              <w:rPr>
                <w:rFonts w:hint="eastAsia"/>
                <w:lang w:eastAsia="zh-CN"/>
              </w:rPr>
              <w:t>）</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未对外包方施加影响</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lang w:eastAsia="zh-CN"/>
                    </w:rPr>
                    <w:t>☑</w:t>
                  </w:r>
                  <w:r>
                    <w:rPr>
                      <w:rFonts w:hint="eastAsia"/>
                    </w:rPr>
                    <w:t>安全装置□挂牌上锁管理</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rPr>
                      <w:rFonts w:hint="eastAsia" w:eastAsia="宋体"/>
                      <w:lang w:val="en-US" w:eastAsia="zh-CN"/>
                    </w:rPr>
                  </w:pP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配置灭火器，对员工进行培训，进行消防演练</w:t>
                  </w:r>
                </w:p>
              </w:tc>
              <w:tc>
                <w:tcPr>
                  <w:tcW w:w="2205" w:type="dxa"/>
                </w:tcPr>
                <w:p>
                  <w:pPr>
                    <w:jc w:val="left"/>
                    <w:rPr>
                      <w:rFonts w:hint="default" w:eastAsia="宋体"/>
                      <w:lang w:val="en-US" w:eastAsia="zh-CN"/>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2021年12月25日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2022年4月15日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lang w:val="en-US" w:eastAsia="zh-CN"/>
              </w:rPr>
              <w:t>2022年4月25</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ZWAdobeF">
    <w:panose1 w:val="00000000000000000000"/>
    <w:charset w:val="00"/>
    <w:family w:val="auto"/>
    <w:pitch w:val="default"/>
    <w:sig w:usb0="00000001" w:usb1="00000000" w:usb2="00000000"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0E20207"/>
    <w:rsid w:val="085B656B"/>
    <w:rsid w:val="0C1A7E80"/>
    <w:rsid w:val="0C7E6BB5"/>
    <w:rsid w:val="10A64331"/>
    <w:rsid w:val="14402C48"/>
    <w:rsid w:val="1B691EF9"/>
    <w:rsid w:val="1D0D73F1"/>
    <w:rsid w:val="26665317"/>
    <w:rsid w:val="26C56531"/>
    <w:rsid w:val="29842765"/>
    <w:rsid w:val="2BAC2056"/>
    <w:rsid w:val="32D4231F"/>
    <w:rsid w:val="36D06567"/>
    <w:rsid w:val="387776BB"/>
    <w:rsid w:val="3A4F0B92"/>
    <w:rsid w:val="3DFC470E"/>
    <w:rsid w:val="42EF4CEA"/>
    <w:rsid w:val="47B61B4A"/>
    <w:rsid w:val="4D4D6AF7"/>
    <w:rsid w:val="4E80129F"/>
    <w:rsid w:val="511C2BF8"/>
    <w:rsid w:val="547D7C36"/>
    <w:rsid w:val="58413861"/>
    <w:rsid w:val="59357E4C"/>
    <w:rsid w:val="5A0E0639"/>
    <w:rsid w:val="6008100A"/>
    <w:rsid w:val="68B77499"/>
    <w:rsid w:val="69A65C50"/>
    <w:rsid w:val="6B732FB5"/>
    <w:rsid w:val="6F7D3B84"/>
    <w:rsid w:val="79DB7D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3">
    <w:name w:val="Body Text"/>
    <w:basedOn w:val="1"/>
    <w:next w:val="4"/>
    <w:qFormat/>
    <w:uiPriority w:val="0"/>
    <w:pPr>
      <w:spacing w:after="120" w:afterLines="0"/>
    </w:p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customStyle="1" w:styleId="14">
    <w:name w:val="表格文字"/>
    <w:basedOn w:val="1"/>
    <w:qFormat/>
    <w:uiPriority w:val="0"/>
    <w:pPr>
      <w:spacing w:before="25" w:after="25"/>
    </w:pPr>
    <w:rPr>
      <w:bCs/>
      <w:spacing w:val="10"/>
    </w:rPr>
  </w:style>
  <w:style w:type="paragraph" w:styleId="15">
    <w:name w:val="List Paragraph"/>
    <w:basedOn w:val="1"/>
    <w:qFormat/>
    <w:uiPriority w:val="34"/>
    <w:pPr>
      <w:ind w:firstLine="420" w:firstLineChars="200"/>
    </w:pPr>
  </w:style>
  <w:style w:type="character" w:customStyle="1" w:styleId="16">
    <w:name w:val="页眉 Char1"/>
    <w:basedOn w:val="12"/>
    <w:link w:val="7"/>
    <w:qFormat/>
    <w:uiPriority w:val="99"/>
    <w:rPr>
      <w:rFonts w:ascii="Times New Roman" w:hAnsi="Times New Roman" w:eastAsia="宋体" w:cs="Times New Roman"/>
      <w:sz w:val="18"/>
      <w:szCs w:val="18"/>
    </w:rPr>
  </w:style>
  <w:style w:type="character" w:customStyle="1" w:styleId="17">
    <w:name w:val="页脚 Char"/>
    <w:basedOn w:val="12"/>
    <w:link w:val="6"/>
    <w:qFormat/>
    <w:uiPriority w:val="99"/>
    <w:rPr>
      <w:rFonts w:ascii="Times New Roman" w:hAnsi="Times New Roman" w:eastAsia="宋体" w:cs="Times New Roman"/>
      <w:sz w:val="18"/>
      <w:szCs w:val="18"/>
    </w:rPr>
  </w:style>
  <w:style w:type="character" w:customStyle="1" w:styleId="18">
    <w:name w:val="批注框文本 Char"/>
    <w:basedOn w:val="12"/>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18981</Words>
  <Characters>19967</Characters>
  <Lines>150</Lines>
  <Paragraphs>42</Paragraphs>
  <TotalTime>1</TotalTime>
  <ScaleCrop>false</ScaleCrop>
  <LinksUpToDate>false</LinksUpToDate>
  <CharactersWithSpaces>20154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2022-08-16T05:38:15Z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