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6F1B" w14:textId="458D446C" w:rsidR="003C717D" w:rsidRDefault="007D0C19">
      <w:pPr>
        <w:pStyle w:val="a3"/>
        <w:spacing w:line="240" w:lineRule="auto"/>
        <w:jc w:val="center"/>
        <w:rPr>
          <w:b/>
          <w:bCs/>
          <w:snapToGrid w:val="0"/>
          <w:kern w:val="0"/>
          <w:sz w:val="30"/>
          <w:szCs w:val="30"/>
        </w:rPr>
      </w:pPr>
      <w:r>
        <w:rPr>
          <w:rFonts w:hint="eastAsia"/>
          <w:b/>
          <w:bCs/>
          <w:sz w:val="30"/>
          <w:szCs w:val="30"/>
        </w:rPr>
        <w:t>游标卡尺测量</w:t>
      </w:r>
      <w:r w:rsidRPr="007D0C19">
        <w:rPr>
          <w:rFonts w:hint="eastAsia"/>
          <w:b/>
          <w:bCs/>
          <w:sz w:val="30"/>
          <w:szCs w:val="30"/>
        </w:rPr>
        <w:t>圆管弯曲处圆度</w:t>
      </w:r>
      <w:r w:rsidR="009B6D4B">
        <w:rPr>
          <w:b/>
          <w:bCs/>
          <w:snapToGrid w:val="0"/>
          <w:kern w:val="0"/>
          <w:sz w:val="30"/>
          <w:szCs w:val="30"/>
        </w:rPr>
        <w:t>不确定</w:t>
      </w:r>
      <w:r w:rsidR="009B6D4B">
        <w:rPr>
          <w:rFonts w:hint="eastAsia"/>
          <w:b/>
          <w:bCs/>
          <w:snapToGrid w:val="0"/>
          <w:kern w:val="0"/>
          <w:sz w:val="30"/>
          <w:szCs w:val="30"/>
        </w:rPr>
        <w:t>度</w:t>
      </w:r>
      <w:r w:rsidR="009B6D4B">
        <w:rPr>
          <w:b/>
          <w:bCs/>
          <w:snapToGrid w:val="0"/>
          <w:kern w:val="0"/>
          <w:sz w:val="30"/>
          <w:szCs w:val="30"/>
        </w:rPr>
        <w:t>评定报告</w:t>
      </w:r>
    </w:p>
    <w:p w14:paraId="3D0DC977" w14:textId="77777777" w:rsidR="00A731A9" w:rsidRDefault="009B6D4B">
      <w:pPr>
        <w:spacing w:line="360" w:lineRule="auto"/>
        <w:rPr>
          <w:sz w:val="24"/>
        </w:rPr>
      </w:pPr>
      <w:r>
        <w:rPr>
          <w:bCs/>
          <w:sz w:val="24"/>
        </w:rPr>
        <w:t>1</w:t>
      </w:r>
      <w:r>
        <w:rPr>
          <w:bCs/>
          <w:sz w:val="24"/>
        </w:rPr>
        <w:t>、测量过程</w:t>
      </w:r>
      <w:r>
        <w:rPr>
          <w:sz w:val="24"/>
        </w:rPr>
        <w:br/>
      </w:r>
      <w:r>
        <w:rPr>
          <w:bCs/>
          <w:sz w:val="24"/>
        </w:rPr>
        <w:t>1.1</w:t>
      </w:r>
      <w:r>
        <w:rPr>
          <w:sz w:val="24"/>
        </w:rPr>
        <w:t>、测量方法：</w:t>
      </w:r>
      <w:r>
        <w:rPr>
          <w:bCs/>
          <w:sz w:val="24"/>
        </w:rPr>
        <w:t xml:space="preserve"> </w:t>
      </w:r>
      <w:r>
        <w:rPr>
          <w:rFonts w:hint="eastAsia"/>
          <w:bCs/>
          <w:sz w:val="24"/>
        </w:rPr>
        <w:t xml:space="preserve">GB/T3325-2008 </w:t>
      </w:r>
      <w:r>
        <w:rPr>
          <w:rFonts w:hint="eastAsia"/>
          <w:bCs/>
          <w:sz w:val="24"/>
        </w:rPr>
        <w:t>《金属家具通用技术条件》</w:t>
      </w:r>
    </w:p>
    <w:p w14:paraId="0D63B1D0" w14:textId="4E6CBFFA" w:rsidR="003C717D" w:rsidRDefault="009B6D4B">
      <w:pPr>
        <w:spacing w:line="360" w:lineRule="auto"/>
        <w:rPr>
          <w:color w:val="000000" w:themeColor="text1"/>
          <w:sz w:val="24"/>
        </w:rPr>
      </w:pPr>
      <w:r>
        <w:rPr>
          <w:color w:val="000000" w:themeColor="text1"/>
          <w:sz w:val="24"/>
        </w:rPr>
        <w:t>1.2</w:t>
      </w:r>
      <w:r>
        <w:rPr>
          <w:color w:val="000000" w:themeColor="text1"/>
          <w:sz w:val="24"/>
        </w:rPr>
        <w:t>、环境条件：常温</w:t>
      </w:r>
    </w:p>
    <w:p w14:paraId="44A92EE3" w14:textId="051650CE" w:rsidR="003C717D" w:rsidRDefault="009B6D4B">
      <w:pPr>
        <w:spacing w:line="360" w:lineRule="auto"/>
        <w:rPr>
          <w:color w:val="000000" w:themeColor="text1"/>
          <w:sz w:val="24"/>
        </w:rPr>
      </w:pPr>
      <w:r>
        <w:rPr>
          <w:color w:val="000000" w:themeColor="text1"/>
          <w:sz w:val="24"/>
        </w:rPr>
        <w:t>1.3</w:t>
      </w:r>
      <w:r>
        <w:rPr>
          <w:color w:val="000000" w:themeColor="text1"/>
          <w:sz w:val="24"/>
        </w:rPr>
        <w:t>、检测设备：</w:t>
      </w:r>
      <w:r>
        <w:rPr>
          <w:rFonts w:hint="eastAsia"/>
          <w:color w:val="000000" w:themeColor="text1"/>
          <w:sz w:val="24"/>
        </w:rPr>
        <w:t>游标</w:t>
      </w:r>
      <w:r>
        <w:rPr>
          <w:color w:val="000000" w:themeColor="text1"/>
          <w:sz w:val="24"/>
        </w:rPr>
        <w:t>卡尺</w:t>
      </w:r>
      <w:r>
        <w:rPr>
          <w:sz w:val="24"/>
        </w:rPr>
        <w:t>（</w:t>
      </w:r>
      <w:r>
        <w:rPr>
          <w:sz w:val="24"/>
        </w:rPr>
        <w:t>0~</w:t>
      </w:r>
      <w:r>
        <w:rPr>
          <w:rFonts w:hint="eastAsia"/>
          <w:sz w:val="24"/>
        </w:rPr>
        <w:t>20</w:t>
      </w:r>
      <w:r>
        <w:rPr>
          <w:sz w:val="24"/>
        </w:rPr>
        <w:t>0</w:t>
      </w:r>
      <w:r>
        <w:rPr>
          <w:sz w:val="24"/>
        </w:rPr>
        <w:t>）</w:t>
      </w:r>
      <w:r>
        <w:rPr>
          <w:sz w:val="24"/>
        </w:rPr>
        <w:t>mm,</w:t>
      </w:r>
      <w:r>
        <w:rPr>
          <w:sz w:val="24"/>
        </w:rPr>
        <w:t>最大允许误差</w:t>
      </w:r>
      <w:r w:rsidRPr="002E4926">
        <w:rPr>
          <w:sz w:val="24"/>
        </w:rPr>
        <w:t>±0.0</w:t>
      </w:r>
      <w:r w:rsidR="007D0C19" w:rsidRPr="002E4926">
        <w:rPr>
          <w:sz w:val="24"/>
        </w:rPr>
        <w:t>3</w:t>
      </w:r>
      <w:r w:rsidRPr="002E4926">
        <w:rPr>
          <w:sz w:val="24"/>
        </w:rPr>
        <w:t>mm</w:t>
      </w:r>
      <w:r w:rsidRPr="002E4926">
        <w:rPr>
          <w:sz w:val="24"/>
        </w:rPr>
        <w:t>。</w:t>
      </w:r>
    </w:p>
    <w:p w14:paraId="29788864" w14:textId="0AA180AA" w:rsidR="003C717D" w:rsidRDefault="009B6D4B">
      <w:pPr>
        <w:spacing w:line="360" w:lineRule="auto"/>
        <w:rPr>
          <w:color w:val="000000" w:themeColor="text1"/>
          <w:sz w:val="24"/>
        </w:rPr>
      </w:pPr>
      <w:r>
        <w:rPr>
          <w:color w:val="000000" w:themeColor="text1"/>
          <w:sz w:val="24"/>
        </w:rPr>
        <w:t>1.4</w:t>
      </w:r>
      <w:r>
        <w:rPr>
          <w:color w:val="000000" w:themeColor="text1"/>
          <w:sz w:val="24"/>
        </w:rPr>
        <w:t>、被测对象：</w:t>
      </w:r>
      <w:r w:rsidR="007D0C19">
        <w:rPr>
          <w:rFonts w:hint="eastAsia"/>
          <w:sz w:val="24"/>
        </w:rPr>
        <w:t>金属圆管</w:t>
      </w:r>
      <w:proofErr w:type="gramStart"/>
      <w:r>
        <w:rPr>
          <w:rFonts w:hint="eastAsia"/>
          <w:sz w:val="24"/>
        </w:rPr>
        <w:t>径</w:t>
      </w:r>
      <w:proofErr w:type="gramEnd"/>
      <w:r>
        <w:rPr>
          <w:sz w:val="24"/>
        </w:rPr>
        <w:t>尺寸：</w:t>
      </w:r>
      <w:r>
        <w:rPr>
          <w:rFonts w:hint="eastAsia"/>
          <w:szCs w:val="21"/>
        </w:rPr>
        <w:t>φ</w:t>
      </w:r>
      <w:r>
        <w:rPr>
          <w:rFonts w:hint="eastAsia"/>
          <w:szCs w:val="21"/>
        </w:rPr>
        <w:t>20mm</w:t>
      </w:r>
      <w:r w:rsidR="007D0C19">
        <w:rPr>
          <w:rFonts w:hint="eastAsia"/>
          <w:szCs w:val="21"/>
        </w:rPr>
        <w:t>。因圆管弯曲处圆度测量的是弯曲处管径的变形量，故是用游标卡尺对管径的测量。</w:t>
      </w:r>
    </w:p>
    <w:p w14:paraId="10153A93" w14:textId="03B7B343" w:rsidR="003C717D" w:rsidRDefault="009B6D4B">
      <w:pPr>
        <w:spacing w:line="360" w:lineRule="auto"/>
        <w:ind w:left="480" w:hangingChars="200" w:hanging="480"/>
        <w:rPr>
          <w:b/>
          <w:bCs/>
          <w:color w:val="FF0000"/>
          <w:sz w:val="24"/>
        </w:rPr>
      </w:pPr>
      <w:r>
        <w:rPr>
          <w:color w:val="000000" w:themeColor="text1"/>
          <w:sz w:val="24"/>
        </w:rPr>
        <w:t>1.5</w:t>
      </w:r>
      <w:r>
        <w:rPr>
          <w:color w:val="000000" w:themeColor="text1"/>
          <w:sz w:val="24"/>
        </w:rPr>
        <w:t>、测量过程：将被测管件稳固放置，</w:t>
      </w:r>
      <w:r>
        <w:rPr>
          <w:sz w:val="24"/>
        </w:rPr>
        <w:t>将</w:t>
      </w:r>
      <w:r>
        <w:rPr>
          <w:rFonts w:hint="eastAsia"/>
          <w:sz w:val="24"/>
        </w:rPr>
        <w:t>游标</w:t>
      </w:r>
      <w:r>
        <w:rPr>
          <w:sz w:val="24"/>
        </w:rPr>
        <w:t>卡尺对准零位后，测量管</w:t>
      </w:r>
      <w:r>
        <w:rPr>
          <w:rFonts w:hint="eastAsia"/>
          <w:sz w:val="24"/>
        </w:rPr>
        <w:t>架</w:t>
      </w:r>
      <w:r w:rsidR="002E4926">
        <w:rPr>
          <w:rFonts w:hint="eastAsia"/>
          <w:sz w:val="24"/>
        </w:rPr>
        <w:t>管</w:t>
      </w:r>
      <w:r>
        <w:rPr>
          <w:rFonts w:hint="eastAsia"/>
          <w:sz w:val="24"/>
        </w:rPr>
        <w:t>径</w:t>
      </w:r>
      <w:r>
        <w:rPr>
          <w:sz w:val="24"/>
        </w:rPr>
        <w:t>尺寸，读取</w:t>
      </w:r>
      <w:r>
        <w:rPr>
          <w:rFonts w:hint="eastAsia"/>
          <w:sz w:val="24"/>
        </w:rPr>
        <w:t>游标</w:t>
      </w:r>
      <w:r>
        <w:rPr>
          <w:sz w:val="24"/>
        </w:rPr>
        <w:t>卡尺示值即为管</w:t>
      </w:r>
      <w:r>
        <w:rPr>
          <w:rFonts w:hint="eastAsia"/>
          <w:sz w:val="24"/>
        </w:rPr>
        <w:t>径</w:t>
      </w:r>
      <w:r>
        <w:rPr>
          <w:sz w:val="24"/>
        </w:rPr>
        <w:t>尺寸，记录数据，计算平均值</w:t>
      </w:r>
      <w:r>
        <w:rPr>
          <w:bCs/>
          <w:color w:val="000000" w:themeColor="text1"/>
          <w:sz w:val="24"/>
        </w:rPr>
        <w:t>。</w:t>
      </w:r>
    </w:p>
    <w:p w14:paraId="1974CF81" w14:textId="77777777" w:rsidR="003C717D" w:rsidRDefault="009B6D4B">
      <w:pPr>
        <w:pStyle w:val="a7"/>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14:paraId="314940E3" w14:textId="77777777" w:rsidR="003C717D" w:rsidRDefault="009B6D4B">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ΔL=L</m:t>
        </m:r>
      </m:oMath>
      <w:r>
        <w:rPr>
          <w:sz w:val="24"/>
        </w:rPr>
        <w:t xml:space="preserve">                                     </w:t>
      </w:r>
      <w:r>
        <w:rPr>
          <w:sz w:val="24"/>
        </w:rPr>
        <w:t>（</w:t>
      </w:r>
      <w:r>
        <w:rPr>
          <w:sz w:val="24"/>
        </w:rPr>
        <w:t>1</w:t>
      </w:r>
      <w:r>
        <w:rPr>
          <w:sz w:val="24"/>
        </w:rPr>
        <w:t>）</w:t>
      </w:r>
    </w:p>
    <w:p w14:paraId="7266FB17" w14:textId="3F5B1B95" w:rsidR="003C717D" w:rsidRPr="00387324" w:rsidRDefault="009B6D4B" w:rsidP="00387324">
      <w:pPr>
        <w:spacing w:line="360" w:lineRule="auto"/>
        <w:ind w:firstLineChars="300" w:firstLine="720"/>
        <w:rPr>
          <w:sz w:val="24"/>
        </w:rPr>
      </w:pPr>
      <w:r>
        <w:rPr>
          <w:sz w:val="24"/>
        </w:rPr>
        <w:t>式中：</w:t>
      </w:r>
      <m:oMath>
        <m:r>
          <w:rPr>
            <w:rFonts w:ascii="Cambria Math" w:hAnsi="Cambria Math"/>
            <w:position w:val="-4"/>
            <w:sz w:val="24"/>
          </w:rPr>
          <m:t>ΔL</m:t>
        </m:r>
      </m:oMath>
      <w:r>
        <w:rPr>
          <w:sz w:val="24"/>
        </w:rPr>
        <w:t xml:space="preserve"> ---</w:t>
      </w:r>
      <w:r>
        <w:rPr>
          <w:rFonts w:hint="eastAsia"/>
          <w:sz w:val="24"/>
        </w:rPr>
        <w:t>孔径尺寸</w:t>
      </w:r>
      <w:r>
        <w:rPr>
          <w:kern w:val="0"/>
          <w:sz w:val="24"/>
        </w:rPr>
        <w:t>测量结果</w:t>
      </w:r>
      <w:r w:rsidR="00387324">
        <w:rPr>
          <w:rFonts w:hint="eastAsia"/>
          <w:sz w:val="24"/>
        </w:rPr>
        <w:t xml:space="preserve"> </w:t>
      </w:r>
      <w:r w:rsidR="00387324">
        <w:rPr>
          <w:sz w:val="24"/>
        </w:rPr>
        <w:t xml:space="preserve">    </w:t>
      </w:r>
      <w:r w:rsidRPr="00387324">
        <w:rPr>
          <w:sz w:val="24"/>
        </w:rPr>
        <w:t>L----</w:t>
      </w:r>
      <w:r w:rsidRPr="00387324">
        <w:rPr>
          <w:rFonts w:hint="eastAsia"/>
          <w:sz w:val="24"/>
        </w:rPr>
        <w:t>孔径尺寸</w:t>
      </w:r>
      <w:r w:rsidRPr="00387324">
        <w:rPr>
          <w:sz w:val="24"/>
        </w:rPr>
        <w:t>读数值</w:t>
      </w:r>
    </w:p>
    <w:p w14:paraId="73BB8B4D" w14:textId="77777777" w:rsidR="003C717D" w:rsidRDefault="009B6D4B">
      <w:pPr>
        <w:numPr>
          <w:ilvl w:val="0"/>
          <w:numId w:val="2"/>
        </w:numPr>
        <w:rPr>
          <w:sz w:val="24"/>
        </w:rPr>
      </w:pPr>
      <w:r>
        <w:rPr>
          <w:b/>
          <w:sz w:val="24"/>
        </w:rPr>
        <w:t>输入量的标准不确定度评定</w:t>
      </w:r>
    </w:p>
    <w:p w14:paraId="7CDC032D" w14:textId="77777777" w:rsidR="003C717D" w:rsidRDefault="009B6D4B" w:rsidP="00387324">
      <w:pPr>
        <w:spacing w:line="380" w:lineRule="exact"/>
        <w:ind w:firstLineChars="257" w:firstLine="617"/>
        <w:rPr>
          <w:bCs/>
          <w:sz w:val="24"/>
        </w:rPr>
      </w:pPr>
      <w:r>
        <w:rPr>
          <w:sz w:val="24"/>
        </w:rPr>
        <w:t>输入量的不确定度来源主要是：测量重复性引起的不确定度</w:t>
      </w:r>
      <w:r>
        <w:rPr>
          <w:position w:val="-10"/>
          <w:sz w:val="24"/>
        </w:rPr>
        <w:object w:dxaOrig="245" w:dyaOrig="329" w14:anchorId="41552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6.5pt" o:ole="">
            <v:imagedata r:id="rId8" o:title=""/>
          </v:shape>
          <o:OLEObject Type="Embed" ProgID="Equation.KSEE3" ShapeID="_x0000_i1025" DrawAspect="Content" ObjectID="_1721211314" r:id="rId9"/>
        </w:object>
      </w:r>
      <w:r>
        <w:rPr>
          <w:b/>
          <w:bCs/>
          <w:sz w:val="24"/>
        </w:rPr>
        <w:t>；</w:t>
      </w:r>
      <w:r>
        <w:rPr>
          <w:bCs/>
          <w:sz w:val="24"/>
        </w:rPr>
        <w:t>测量设备</w:t>
      </w:r>
      <w:r>
        <w:rPr>
          <w:sz w:val="24"/>
        </w:rPr>
        <w:t>引入的标准不确定度</w:t>
      </w:r>
      <w:r>
        <w:rPr>
          <w:position w:val="-10"/>
          <w:sz w:val="24"/>
        </w:rPr>
        <w:object w:dxaOrig="254" w:dyaOrig="329" w14:anchorId="7AD8C5A4">
          <v:shape id="_x0000_i1026" type="#_x0000_t75" style="width:13pt;height:16.5pt" o:ole="">
            <v:imagedata r:id="rId10" o:title=""/>
          </v:shape>
          <o:OLEObject Type="Embed" ProgID="Equation.KSEE3" ShapeID="_x0000_i1026" DrawAspect="Content" ObjectID="_1721211315" r:id="rId11"/>
        </w:object>
      </w:r>
      <w:r>
        <w:rPr>
          <w:bCs/>
          <w:sz w:val="24"/>
        </w:rPr>
        <w:t>。</w:t>
      </w:r>
    </w:p>
    <w:p w14:paraId="1F72DF71" w14:textId="77777777" w:rsidR="003C717D" w:rsidRDefault="009B6D4B">
      <w:pPr>
        <w:rPr>
          <w:sz w:val="24"/>
        </w:rPr>
      </w:pPr>
      <w:r>
        <w:rPr>
          <w:sz w:val="24"/>
        </w:rPr>
        <w:t>3.1</w:t>
      </w:r>
      <w:r>
        <w:rPr>
          <w:sz w:val="24"/>
        </w:rPr>
        <w:t>测量重复性引起的标准不确定度</w:t>
      </w:r>
      <w:r>
        <w:rPr>
          <w:position w:val="-10"/>
          <w:sz w:val="24"/>
        </w:rPr>
        <w:object w:dxaOrig="245" w:dyaOrig="329" w14:anchorId="69231F9C">
          <v:shape id="_x0000_i1027" type="#_x0000_t75" style="width:12.5pt;height:16.5pt" o:ole="">
            <v:imagedata r:id="rId12" o:title=""/>
          </v:shape>
          <o:OLEObject Type="Embed" ProgID="Equation.KSEE3" ShapeID="_x0000_i1027" DrawAspect="Content" ObjectID="_1721211316" r:id="rId13"/>
        </w:object>
      </w:r>
      <w:r>
        <w:rPr>
          <w:sz w:val="24"/>
        </w:rPr>
        <w:t>的评定</w:t>
      </w:r>
    </w:p>
    <w:p w14:paraId="14F2C2E7" w14:textId="77777777" w:rsidR="003C717D" w:rsidRDefault="009B6D4B">
      <w:pPr>
        <w:spacing w:line="360" w:lineRule="auto"/>
        <w:ind w:firstLine="480"/>
        <w:rPr>
          <w:sz w:val="24"/>
        </w:rPr>
      </w:pPr>
      <w:r>
        <w:rPr>
          <w:sz w:val="24"/>
        </w:rPr>
        <w:t>输入量测量重复性不确定度的来源主要是测量重复性引起的标准不确定度。</w:t>
      </w:r>
    </w:p>
    <w:p w14:paraId="402BCB05" w14:textId="77777777" w:rsidR="003C717D" w:rsidRDefault="009B6D4B">
      <w:pPr>
        <w:spacing w:line="360" w:lineRule="auto"/>
        <w:ind w:firstLine="480"/>
        <w:rPr>
          <w:sz w:val="24"/>
        </w:rPr>
      </w:pPr>
      <w:r>
        <w:rPr>
          <w:sz w:val="24"/>
        </w:rPr>
        <w:t>做</w:t>
      </w:r>
      <w:r>
        <w:rPr>
          <w:sz w:val="24"/>
        </w:rPr>
        <w:t>A</w:t>
      </w:r>
      <w:r>
        <w:rPr>
          <w:sz w:val="24"/>
        </w:rPr>
        <w:t>类评定测量：在游标卡尺正常工作状态下，同一组人，用同一台设备，在相临近的时间内，对被测试</w:t>
      </w:r>
      <w:proofErr w:type="gramStart"/>
      <w:r>
        <w:rPr>
          <w:sz w:val="24"/>
        </w:rPr>
        <w:t>件连续</w:t>
      </w:r>
      <w:proofErr w:type="gramEnd"/>
      <w:r>
        <w:rPr>
          <w:sz w:val="24"/>
        </w:rPr>
        <w:t>测量</w:t>
      </w:r>
      <w:r>
        <w:rPr>
          <w:sz w:val="24"/>
        </w:rPr>
        <w:t>10</w:t>
      </w:r>
      <w:r>
        <w:rPr>
          <w:sz w:val="24"/>
        </w:rPr>
        <w:t>次，得</w:t>
      </w:r>
      <w:r>
        <w:rPr>
          <w:sz w:val="24"/>
        </w:rPr>
        <w:t>10</w:t>
      </w:r>
      <w:r>
        <w:rPr>
          <w:sz w:val="24"/>
        </w:rPr>
        <w:t>个测量数据汇于表</w:t>
      </w:r>
      <w:r>
        <w:rPr>
          <w:sz w:val="24"/>
        </w:rPr>
        <w:t>1</w:t>
      </w:r>
      <w:r>
        <w:rPr>
          <w:sz w:val="24"/>
        </w:rPr>
        <w:t>：</w:t>
      </w:r>
    </w:p>
    <w:tbl>
      <w:tblPr>
        <w:tblpPr w:leftFromText="180" w:rightFromText="180" w:vertAnchor="text" w:horzAnchor="page" w:tblpX="1899" w:tblpY="566"/>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773"/>
        <w:gridCol w:w="773"/>
        <w:gridCol w:w="773"/>
        <w:gridCol w:w="773"/>
        <w:gridCol w:w="773"/>
        <w:gridCol w:w="773"/>
        <w:gridCol w:w="773"/>
        <w:gridCol w:w="773"/>
        <w:gridCol w:w="773"/>
        <w:gridCol w:w="775"/>
      </w:tblGrid>
      <w:tr w:rsidR="003C717D" w14:paraId="5A306A09" w14:textId="77777777">
        <w:trPr>
          <w:trHeight w:val="465"/>
        </w:trPr>
        <w:tc>
          <w:tcPr>
            <w:tcW w:w="1169" w:type="dxa"/>
            <w:vAlign w:val="center"/>
          </w:tcPr>
          <w:p w14:paraId="6B185402" w14:textId="77777777" w:rsidR="003C717D" w:rsidRDefault="009B6D4B">
            <w:pPr>
              <w:widowControl/>
              <w:adjustRightInd w:val="0"/>
              <w:spacing w:line="360" w:lineRule="auto"/>
              <w:ind w:firstLineChars="50" w:firstLine="120"/>
              <w:jc w:val="center"/>
              <w:rPr>
                <w:sz w:val="24"/>
              </w:rPr>
            </w:pPr>
            <w:r>
              <w:rPr>
                <w:sz w:val="24"/>
              </w:rPr>
              <w:t>序号</w:t>
            </w:r>
          </w:p>
        </w:tc>
        <w:tc>
          <w:tcPr>
            <w:tcW w:w="773" w:type="dxa"/>
            <w:vAlign w:val="center"/>
          </w:tcPr>
          <w:p w14:paraId="1F5BBEB9" w14:textId="77777777" w:rsidR="003C717D" w:rsidRDefault="009B6D4B">
            <w:pPr>
              <w:widowControl/>
              <w:adjustRightInd w:val="0"/>
              <w:spacing w:line="360" w:lineRule="auto"/>
              <w:ind w:leftChars="113" w:left="237"/>
              <w:jc w:val="center"/>
              <w:rPr>
                <w:sz w:val="24"/>
              </w:rPr>
            </w:pPr>
            <w:r>
              <w:rPr>
                <w:sz w:val="24"/>
              </w:rPr>
              <w:t>1</w:t>
            </w:r>
          </w:p>
        </w:tc>
        <w:tc>
          <w:tcPr>
            <w:tcW w:w="773" w:type="dxa"/>
            <w:vAlign w:val="center"/>
          </w:tcPr>
          <w:p w14:paraId="1DB08B90" w14:textId="77777777" w:rsidR="003C717D" w:rsidRDefault="009B6D4B">
            <w:pPr>
              <w:widowControl/>
              <w:adjustRightInd w:val="0"/>
              <w:spacing w:line="360" w:lineRule="auto"/>
              <w:ind w:left="237"/>
              <w:jc w:val="center"/>
              <w:rPr>
                <w:sz w:val="24"/>
              </w:rPr>
            </w:pPr>
            <w:r>
              <w:rPr>
                <w:sz w:val="24"/>
              </w:rPr>
              <w:t>2</w:t>
            </w:r>
          </w:p>
        </w:tc>
        <w:tc>
          <w:tcPr>
            <w:tcW w:w="773" w:type="dxa"/>
            <w:vAlign w:val="center"/>
          </w:tcPr>
          <w:p w14:paraId="18E6CA50" w14:textId="77777777" w:rsidR="003C717D" w:rsidRDefault="009B6D4B">
            <w:pPr>
              <w:widowControl/>
              <w:adjustRightInd w:val="0"/>
              <w:spacing w:line="360" w:lineRule="auto"/>
              <w:ind w:left="252"/>
              <w:jc w:val="center"/>
              <w:rPr>
                <w:sz w:val="24"/>
              </w:rPr>
            </w:pPr>
            <w:r>
              <w:rPr>
                <w:sz w:val="24"/>
              </w:rPr>
              <w:t>3</w:t>
            </w:r>
          </w:p>
        </w:tc>
        <w:tc>
          <w:tcPr>
            <w:tcW w:w="773" w:type="dxa"/>
            <w:vAlign w:val="center"/>
          </w:tcPr>
          <w:p w14:paraId="68EC1EF9" w14:textId="77777777" w:rsidR="003C717D" w:rsidRDefault="009B6D4B">
            <w:pPr>
              <w:widowControl/>
              <w:adjustRightInd w:val="0"/>
              <w:spacing w:line="360" w:lineRule="auto"/>
              <w:ind w:firstLineChars="50" w:firstLine="120"/>
              <w:jc w:val="center"/>
              <w:rPr>
                <w:sz w:val="24"/>
              </w:rPr>
            </w:pPr>
            <w:r>
              <w:rPr>
                <w:sz w:val="24"/>
              </w:rPr>
              <w:t>4</w:t>
            </w:r>
          </w:p>
        </w:tc>
        <w:tc>
          <w:tcPr>
            <w:tcW w:w="773" w:type="dxa"/>
            <w:vAlign w:val="center"/>
          </w:tcPr>
          <w:p w14:paraId="456D3456" w14:textId="77777777" w:rsidR="003C717D" w:rsidRDefault="009B6D4B">
            <w:pPr>
              <w:widowControl/>
              <w:adjustRightInd w:val="0"/>
              <w:spacing w:line="360" w:lineRule="auto"/>
              <w:ind w:leftChars="49" w:left="103" w:firstLineChars="50" w:firstLine="120"/>
              <w:jc w:val="center"/>
              <w:rPr>
                <w:sz w:val="24"/>
              </w:rPr>
            </w:pPr>
            <w:r>
              <w:rPr>
                <w:sz w:val="24"/>
              </w:rPr>
              <w:t>5</w:t>
            </w:r>
          </w:p>
        </w:tc>
        <w:tc>
          <w:tcPr>
            <w:tcW w:w="773" w:type="dxa"/>
            <w:vAlign w:val="center"/>
          </w:tcPr>
          <w:p w14:paraId="097DA714" w14:textId="77777777" w:rsidR="003C717D" w:rsidRDefault="009B6D4B">
            <w:pPr>
              <w:widowControl/>
              <w:adjustRightInd w:val="0"/>
              <w:spacing w:line="360" w:lineRule="auto"/>
              <w:ind w:leftChars="113" w:left="237"/>
              <w:jc w:val="center"/>
              <w:rPr>
                <w:sz w:val="24"/>
              </w:rPr>
            </w:pPr>
            <w:r>
              <w:rPr>
                <w:sz w:val="24"/>
              </w:rPr>
              <w:t>6</w:t>
            </w:r>
          </w:p>
        </w:tc>
        <w:tc>
          <w:tcPr>
            <w:tcW w:w="773" w:type="dxa"/>
            <w:vAlign w:val="center"/>
          </w:tcPr>
          <w:p w14:paraId="347F69F5" w14:textId="77777777" w:rsidR="003C717D" w:rsidRDefault="009B6D4B">
            <w:pPr>
              <w:widowControl/>
              <w:adjustRightInd w:val="0"/>
              <w:spacing w:line="360" w:lineRule="auto"/>
              <w:ind w:left="237"/>
              <w:jc w:val="center"/>
              <w:rPr>
                <w:sz w:val="24"/>
              </w:rPr>
            </w:pPr>
            <w:r>
              <w:rPr>
                <w:sz w:val="24"/>
              </w:rPr>
              <w:t>7</w:t>
            </w:r>
          </w:p>
        </w:tc>
        <w:tc>
          <w:tcPr>
            <w:tcW w:w="773" w:type="dxa"/>
            <w:vAlign w:val="center"/>
          </w:tcPr>
          <w:p w14:paraId="17109E9E" w14:textId="77777777" w:rsidR="003C717D" w:rsidRDefault="009B6D4B">
            <w:pPr>
              <w:widowControl/>
              <w:adjustRightInd w:val="0"/>
              <w:spacing w:line="360" w:lineRule="auto"/>
              <w:ind w:left="252"/>
              <w:jc w:val="center"/>
              <w:rPr>
                <w:sz w:val="24"/>
              </w:rPr>
            </w:pPr>
            <w:r>
              <w:rPr>
                <w:sz w:val="24"/>
              </w:rPr>
              <w:t>8</w:t>
            </w:r>
          </w:p>
        </w:tc>
        <w:tc>
          <w:tcPr>
            <w:tcW w:w="773" w:type="dxa"/>
            <w:vAlign w:val="center"/>
          </w:tcPr>
          <w:p w14:paraId="73A1D93B" w14:textId="77777777" w:rsidR="003C717D" w:rsidRDefault="009B6D4B">
            <w:pPr>
              <w:widowControl/>
              <w:adjustRightInd w:val="0"/>
              <w:spacing w:line="360" w:lineRule="auto"/>
              <w:ind w:firstLineChars="50" w:firstLine="120"/>
              <w:jc w:val="center"/>
              <w:rPr>
                <w:sz w:val="24"/>
              </w:rPr>
            </w:pPr>
            <w:r>
              <w:rPr>
                <w:sz w:val="24"/>
              </w:rPr>
              <w:t>9</w:t>
            </w:r>
          </w:p>
        </w:tc>
        <w:tc>
          <w:tcPr>
            <w:tcW w:w="775" w:type="dxa"/>
            <w:vAlign w:val="center"/>
          </w:tcPr>
          <w:p w14:paraId="2317915D" w14:textId="77777777" w:rsidR="003C717D" w:rsidRDefault="009B6D4B">
            <w:pPr>
              <w:widowControl/>
              <w:adjustRightInd w:val="0"/>
              <w:spacing w:line="360" w:lineRule="auto"/>
              <w:ind w:leftChars="49" w:left="103" w:firstLineChars="50" w:firstLine="120"/>
              <w:jc w:val="center"/>
              <w:rPr>
                <w:sz w:val="24"/>
              </w:rPr>
            </w:pPr>
            <w:r>
              <w:rPr>
                <w:sz w:val="24"/>
              </w:rPr>
              <w:t>10</w:t>
            </w:r>
          </w:p>
        </w:tc>
      </w:tr>
      <w:tr w:rsidR="003C717D" w14:paraId="375A3B80" w14:textId="77777777">
        <w:trPr>
          <w:trHeight w:val="776"/>
        </w:trPr>
        <w:tc>
          <w:tcPr>
            <w:tcW w:w="1169" w:type="dxa"/>
            <w:vAlign w:val="center"/>
          </w:tcPr>
          <w:p w14:paraId="0E60BF87" w14:textId="77777777" w:rsidR="003C717D" w:rsidRDefault="009B6D4B">
            <w:pPr>
              <w:widowControl/>
              <w:adjustRightInd w:val="0"/>
              <w:spacing w:line="360" w:lineRule="auto"/>
              <w:jc w:val="center"/>
              <w:rPr>
                <w:sz w:val="24"/>
              </w:rPr>
            </w:pPr>
            <w:r>
              <w:rPr>
                <w:sz w:val="24"/>
              </w:rPr>
              <w:t>L</w:t>
            </w:r>
            <w:r>
              <w:rPr>
                <w:sz w:val="24"/>
              </w:rPr>
              <w:t>读数值</w:t>
            </w:r>
            <w:r>
              <w:rPr>
                <w:sz w:val="24"/>
              </w:rPr>
              <w:t>(mm)</w:t>
            </w:r>
          </w:p>
        </w:tc>
        <w:tc>
          <w:tcPr>
            <w:tcW w:w="773" w:type="dxa"/>
            <w:vAlign w:val="center"/>
          </w:tcPr>
          <w:p w14:paraId="30A052DE" w14:textId="77777777" w:rsidR="003C717D" w:rsidRDefault="009B6D4B">
            <w:pPr>
              <w:widowControl/>
              <w:jc w:val="center"/>
              <w:rPr>
                <w:kern w:val="0"/>
                <w:sz w:val="24"/>
              </w:rPr>
            </w:pPr>
            <w:r>
              <w:rPr>
                <w:rFonts w:hint="eastAsia"/>
                <w:kern w:val="0"/>
                <w:sz w:val="24"/>
              </w:rPr>
              <w:t>20.02</w:t>
            </w:r>
          </w:p>
        </w:tc>
        <w:tc>
          <w:tcPr>
            <w:tcW w:w="773" w:type="dxa"/>
            <w:vAlign w:val="center"/>
          </w:tcPr>
          <w:p w14:paraId="1197EAAA" w14:textId="6A4AE60D" w:rsidR="003C717D" w:rsidRDefault="009B6D4B">
            <w:pPr>
              <w:widowControl/>
              <w:jc w:val="center"/>
              <w:rPr>
                <w:kern w:val="0"/>
                <w:sz w:val="24"/>
              </w:rPr>
            </w:pPr>
            <w:r>
              <w:rPr>
                <w:rFonts w:hint="eastAsia"/>
                <w:kern w:val="0"/>
                <w:sz w:val="24"/>
              </w:rPr>
              <w:t>20.0</w:t>
            </w:r>
            <w:r w:rsidR="00710759">
              <w:rPr>
                <w:kern w:val="0"/>
                <w:sz w:val="24"/>
              </w:rPr>
              <w:t>2</w:t>
            </w:r>
          </w:p>
        </w:tc>
        <w:tc>
          <w:tcPr>
            <w:tcW w:w="773" w:type="dxa"/>
            <w:vAlign w:val="center"/>
          </w:tcPr>
          <w:p w14:paraId="0C123156" w14:textId="56EBCF83" w:rsidR="003C717D" w:rsidRDefault="00F71894">
            <w:pPr>
              <w:widowControl/>
              <w:jc w:val="center"/>
              <w:rPr>
                <w:kern w:val="0"/>
                <w:sz w:val="24"/>
              </w:rPr>
            </w:pPr>
            <w:r>
              <w:rPr>
                <w:kern w:val="0"/>
                <w:sz w:val="24"/>
              </w:rPr>
              <w:t>19</w:t>
            </w:r>
            <w:r>
              <w:rPr>
                <w:rFonts w:hint="eastAsia"/>
                <w:kern w:val="0"/>
                <w:sz w:val="24"/>
              </w:rPr>
              <w:t>.</w:t>
            </w:r>
            <w:r>
              <w:rPr>
                <w:kern w:val="0"/>
                <w:sz w:val="24"/>
              </w:rPr>
              <w:t>98</w:t>
            </w:r>
          </w:p>
        </w:tc>
        <w:tc>
          <w:tcPr>
            <w:tcW w:w="773" w:type="dxa"/>
            <w:vAlign w:val="center"/>
          </w:tcPr>
          <w:p w14:paraId="30FB5ED9" w14:textId="77777777" w:rsidR="003C717D" w:rsidRDefault="009B6D4B">
            <w:pPr>
              <w:widowControl/>
              <w:jc w:val="center"/>
              <w:rPr>
                <w:kern w:val="0"/>
                <w:sz w:val="24"/>
              </w:rPr>
            </w:pPr>
            <w:r>
              <w:rPr>
                <w:rFonts w:hint="eastAsia"/>
                <w:kern w:val="0"/>
                <w:sz w:val="24"/>
              </w:rPr>
              <w:t>20.02</w:t>
            </w:r>
          </w:p>
        </w:tc>
        <w:tc>
          <w:tcPr>
            <w:tcW w:w="773" w:type="dxa"/>
            <w:vAlign w:val="center"/>
          </w:tcPr>
          <w:p w14:paraId="367283EC" w14:textId="1171F4A2" w:rsidR="003C717D" w:rsidRDefault="009B6D4B">
            <w:pPr>
              <w:widowControl/>
              <w:jc w:val="center"/>
              <w:rPr>
                <w:kern w:val="0"/>
                <w:sz w:val="24"/>
              </w:rPr>
            </w:pPr>
            <w:r>
              <w:rPr>
                <w:rFonts w:hint="eastAsia"/>
                <w:kern w:val="0"/>
                <w:sz w:val="24"/>
              </w:rPr>
              <w:t>20.0</w:t>
            </w:r>
            <w:r w:rsidR="00F71894">
              <w:rPr>
                <w:kern w:val="0"/>
                <w:sz w:val="24"/>
              </w:rPr>
              <w:t>0</w:t>
            </w:r>
          </w:p>
        </w:tc>
        <w:tc>
          <w:tcPr>
            <w:tcW w:w="773" w:type="dxa"/>
            <w:vAlign w:val="center"/>
          </w:tcPr>
          <w:p w14:paraId="623BCD73" w14:textId="77777777" w:rsidR="003C717D" w:rsidRDefault="009B6D4B">
            <w:pPr>
              <w:widowControl/>
              <w:jc w:val="center"/>
              <w:rPr>
                <w:kern w:val="0"/>
                <w:sz w:val="24"/>
              </w:rPr>
            </w:pPr>
            <w:r>
              <w:rPr>
                <w:rFonts w:hint="eastAsia"/>
                <w:kern w:val="0"/>
                <w:sz w:val="24"/>
              </w:rPr>
              <w:t>20.02</w:t>
            </w:r>
          </w:p>
        </w:tc>
        <w:tc>
          <w:tcPr>
            <w:tcW w:w="773" w:type="dxa"/>
            <w:vAlign w:val="center"/>
          </w:tcPr>
          <w:p w14:paraId="2B459104" w14:textId="384B7789" w:rsidR="003C717D" w:rsidRDefault="00F71894">
            <w:pPr>
              <w:widowControl/>
              <w:jc w:val="center"/>
              <w:rPr>
                <w:kern w:val="0"/>
                <w:sz w:val="24"/>
              </w:rPr>
            </w:pPr>
            <w:r>
              <w:rPr>
                <w:kern w:val="0"/>
                <w:sz w:val="24"/>
              </w:rPr>
              <w:t>19</w:t>
            </w:r>
            <w:r w:rsidR="009B6D4B">
              <w:rPr>
                <w:rFonts w:hint="eastAsia"/>
                <w:kern w:val="0"/>
                <w:sz w:val="24"/>
              </w:rPr>
              <w:t>.</w:t>
            </w:r>
            <w:r>
              <w:rPr>
                <w:kern w:val="0"/>
                <w:sz w:val="24"/>
              </w:rPr>
              <w:t>98</w:t>
            </w:r>
          </w:p>
        </w:tc>
        <w:tc>
          <w:tcPr>
            <w:tcW w:w="773" w:type="dxa"/>
            <w:vAlign w:val="center"/>
          </w:tcPr>
          <w:p w14:paraId="26D910EF" w14:textId="77777777" w:rsidR="003C717D" w:rsidRDefault="009B6D4B">
            <w:pPr>
              <w:widowControl/>
              <w:jc w:val="center"/>
              <w:rPr>
                <w:kern w:val="0"/>
                <w:sz w:val="24"/>
              </w:rPr>
            </w:pPr>
            <w:r>
              <w:rPr>
                <w:rFonts w:hint="eastAsia"/>
                <w:kern w:val="0"/>
                <w:sz w:val="24"/>
              </w:rPr>
              <w:t>20.02</w:t>
            </w:r>
          </w:p>
        </w:tc>
        <w:tc>
          <w:tcPr>
            <w:tcW w:w="773" w:type="dxa"/>
            <w:vAlign w:val="center"/>
          </w:tcPr>
          <w:p w14:paraId="706B696D" w14:textId="5748EB45" w:rsidR="003C717D" w:rsidRDefault="009B6D4B">
            <w:pPr>
              <w:widowControl/>
              <w:jc w:val="center"/>
              <w:rPr>
                <w:kern w:val="0"/>
                <w:sz w:val="24"/>
              </w:rPr>
            </w:pPr>
            <w:r>
              <w:rPr>
                <w:rFonts w:hint="eastAsia"/>
                <w:kern w:val="0"/>
                <w:sz w:val="24"/>
              </w:rPr>
              <w:t>20.0</w:t>
            </w:r>
            <w:r w:rsidR="00F71894">
              <w:rPr>
                <w:kern w:val="0"/>
                <w:sz w:val="24"/>
              </w:rPr>
              <w:t>2</w:t>
            </w:r>
          </w:p>
        </w:tc>
        <w:tc>
          <w:tcPr>
            <w:tcW w:w="775" w:type="dxa"/>
            <w:vAlign w:val="center"/>
          </w:tcPr>
          <w:p w14:paraId="63B87B2C" w14:textId="77777777" w:rsidR="003C717D" w:rsidRDefault="009B6D4B">
            <w:pPr>
              <w:widowControl/>
              <w:jc w:val="center"/>
              <w:rPr>
                <w:kern w:val="0"/>
                <w:sz w:val="24"/>
              </w:rPr>
            </w:pPr>
            <w:r>
              <w:rPr>
                <w:rFonts w:hint="eastAsia"/>
                <w:kern w:val="0"/>
                <w:sz w:val="24"/>
              </w:rPr>
              <w:t>20.00</w:t>
            </w:r>
          </w:p>
        </w:tc>
      </w:tr>
      <w:tr w:rsidR="003C717D" w14:paraId="5C9D3FE8" w14:textId="77777777">
        <w:trPr>
          <w:trHeight w:val="450"/>
        </w:trPr>
        <w:tc>
          <w:tcPr>
            <w:tcW w:w="1169" w:type="dxa"/>
            <w:vAlign w:val="center"/>
          </w:tcPr>
          <w:p w14:paraId="1BA96249" w14:textId="77777777" w:rsidR="003C717D" w:rsidRDefault="009B6D4B">
            <w:pPr>
              <w:widowControl/>
              <w:adjustRightInd w:val="0"/>
              <w:spacing w:line="360" w:lineRule="auto"/>
              <w:jc w:val="center"/>
              <w:rPr>
                <w:sz w:val="24"/>
              </w:rPr>
            </w:pPr>
            <w:r>
              <w:rPr>
                <w:position w:val="-10"/>
                <w:sz w:val="24"/>
              </w:rPr>
              <w:object w:dxaOrig="762" w:dyaOrig="376" w14:anchorId="03808768">
                <v:shape id="_x0000_i1028" type="#_x0000_t75" style="width:38pt;height:19pt" o:ole="">
                  <v:imagedata r:id="rId14" o:title=""/>
                </v:shape>
                <o:OLEObject Type="Embed" ProgID="Equation.KSEE3" ShapeID="_x0000_i1028" DrawAspect="Content" ObjectID="_1721211317" r:id="rId15"/>
              </w:object>
            </w:r>
          </w:p>
        </w:tc>
        <w:tc>
          <w:tcPr>
            <w:tcW w:w="7732" w:type="dxa"/>
            <w:gridSpan w:val="10"/>
            <w:vAlign w:val="center"/>
          </w:tcPr>
          <w:p w14:paraId="4C2C5A9E" w14:textId="21C7D6F3" w:rsidR="003C717D" w:rsidRDefault="009B6D4B">
            <w:pPr>
              <w:widowControl/>
              <w:jc w:val="center"/>
              <w:rPr>
                <w:color w:val="0D0D0D" w:themeColor="text1" w:themeTint="F2"/>
                <w:kern w:val="0"/>
                <w:sz w:val="24"/>
              </w:rPr>
            </w:pPr>
            <w:r>
              <w:rPr>
                <w:rFonts w:hint="eastAsia"/>
                <w:color w:val="0D0D0D" w:themeColor="text1" w:themeTint="F2"/>
                <w:kern w:val="0"/>
                <w:sz w:val="24"/>
              </w:rPr>
              <w:t>20.0</w:t>
            </w:r>
            <w:r w:rsidR="00F71894">
              <w:rPr>
                <w:color w:val="0D0D0D" w:themeColor="text1" w:themeTint="F2"/>
                <w:kern w:val="0"/>
                <w:sz w:val="24"/>
              </w:rPr>
              <w:t>08</w:t>
            </w:r>
          </w:p>
        </w:tc>
      </w:tr>
    </w:tbl>
    <w:p w14:paraId="17A97F53" w14:textId="77777777" w:rsidR="003C717D" w:rsidRDefault="009B6D4B">
      <w:pPr>
        <w:spacing w:line="360" w:lineRule="auto"/>
        <w:ind w:firstLineChars="1500" w:firstLine="3600"/>
        <w:rPr>
          <w:sz w:val="24"/>
        </w:rPr>
      </w:pPr>
      <w:r>
        <w:rPr>
          <w:sz w:val="24"/>
        </w:rPr>
        <w:t>表</w:t>
      </w:r>
      <w:r>
        <w:rPr>
          <w:sz w:val="24"/>
        </w:rPr>
        <w:t>1</w:t>
      </w:r>
      <w:r>
        <w:rPr>
          <w:sz w:val="24"/>
        </w:rPr>
        <w:t>重复性数据</w:t>
      </w:r>
    </w:p>
    <w:p w14:paraId="5C865709" w14:textId="1BB0CD59" w:rsidR="003C717D" w:rsidRDefault="009B6D4B">
      <w:pPr>
        <w:spacing w:line="360" w:lineRule="auto"/>
        <w:ind w:firstLineChars="300" w:firstLine="720"/>
        <w:rPr>
          <w:color w:val="0D0D0D" w:themeColor="text1" w:themeTint="F2"/>
          <w:sz w:val="24"/>
        </w:rPr>
      </w:pPr>
      <w:r>
        <w:rPr>
          <w:sz w:val="24"/>
        </w:rPr>
        <w:t>被测试件测量值的平均值：</w:t>
      </w:r>
      <w:r>
        <w:rPr>
          <w:rFonts w:hint="eastAsia"/>
          <w:noProof/>
          <w:position w:val="-28"/>
          <w:sz w:val="24"/>
        </w:rPr>
        <w:drawing>
          <wp:inline distT="0" distB="0" distL="114300" distR="114300" wp14:anchorId="74D74B30" wp14:editId="026C694D">
            <wp:extent cx="866775" cy="457200"/>
            <wp:effectExtent l="0" t="0" r="9525" b="0"/>
            <wp:docPr id="3" name="图片 3" descr="1631416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1416882(1)"/>
                    <pic:cNvPicPr>
                      <a:picLocks noChangeAspect="1"/>
                    </pic:cNvPicPr>
                  </pic:nvPicPr>
                  <pic:blipFill>
                    <a:blip r:embed="rId16"/>
                    <a:stretch>
                      <a:fillRect/>
                    </a:stretch>
                  </pic:blipFill>
                  <pic:spPr>
                    <a:xfrm>
                      <a:off x="0" y="0"/>
                      <a:ext cx="866775" cy="457200"/>
                    </a:xfrm>
                    <a:prstGeom prst="rect">
                      <a:avLst/>
                    </a:prstGeom>
                  </pic:spPr>
                </pic:pic>
              </a:graphicData>
            </a:graphic>
          </wp:inline>
        </w:drawing>
      </w:r>
      <w:r>
        <w:rPr>
          <w:rFonts w:hint="eastAsia"/>
          <w:position w:val="-28"/>
          <w:sz w:val="24"/>
        </w:rPr>
        <w:t xml:space="preserve"> </w:t>
      </w:r>
      <w:r>
        <w:rPr>
          <w:rFonts w:hint="eastAsia"/>
          <w:sz w:val="24"/>
        </w:rPr>
        <w:t>=20.0</w:t>
      </w:r>
      <w:r w:rsidR="00F71894">
        <w:rPr>
          <w:sz w:val="24"/>
        </w:rPr>
        <w:t>08</w:t>
      </w:r>
      <w:r>
        <w:rPr>
          <w:rFonts w:hint="eastAsia"/>
          <w:sz w:val="24"/>
        </w:rPr>
        <w:t>mm</w:t>
      </w:r>
    </w:p>
    <w:p w14:paraId="4AC27457" w14:textId="57E5BA04" w:rsidR="003C717D" w:rsidRPr="00710759" w:rsidRDefault="009B6D4B" w:rsidP="00710759">
      <w:pPr>
        <w:widowControl/>
        <w:tabs>
          <w:tab w:val="center" w:pos="4360"/>
          <w:tab w:val="right" w:pos="8300"/>
        </w:tabs>
        <w:spacing w:line="360" w:lineRule="auto"/>
        <w:ind w:firstLineChars="300" w:firstLine="720"/>
        <w:rPr>
          <w:sz w:val="24"/>
        </w:rPr>
      </w:pPr>
      <w:r>
        <w:rPr>
          <w:color w:val="000000" w:themeColor="text1"/>
          <w:kern w:val="0"/>
          <w:sz w:val="24"/>
        </w:rPr>
        <w:t>单个测量值的实验标准差</w:t>
      </w:r>
      <w:r>
        <w:rPr>
          <w:kern w:val="0"/>
          <w:sz w:val="24"/>
        </w:rPr>
        <w:t>：</w:t>
      </w:r>
      <w:r>
        <w:rPr>
          <w:rFonts w:hint="eastAsia"/>
          <w:noProof/>
          <w:kern w:val="0"/>
          <w:position w:val="-30"/>
          <w:sz w:val="24"/>
        </w:rPr>
        <w:drawing>
          <wp:inline distT="0" distB="0" distL="114300" distR="114300" wp14:anchorId="14106200" wp14:editId="538C683A">
            <wp:extent cx="1714500" cy="561975"/>
            <wp:effectExtent l="0" t="0" r="0" b="9525"/>
            <wp:docPr id="4" name="图片 4" descr="1631417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31417144(1)"/>
                    <pic:cNvPicPr>
                      <a:picLocks noChangeAspect="1"/>
                    </pic:cNvPicPr>
                  </pic:nvPicPr>
                  <pic:blipFill>
                    <a:blip r:embed="rId17"/>
                    <a:stretch>
                      <a:fillRect/>
                    </a:stretch>
                  </pic:blipFill>
                  <pic:spPr>
                    <a:xfrm>
                      <a:off x="0" y="0"/>
                      <a:ext cx="1714500" cy="561975"/>
                    </a:xfrm>
                    <a:prstGeom prst="rect">
                      <a:avLst/>
                    </a:prstGeom>
                  </pic:spPr>
                </pic:pic>
              </a:graphicData>
            </a:graphic>
          </wp:inline>
        </w:drawing>
      </w:r>
      <w:r>
        <w:rPr>
          <w:rFonts w:hint="eastAsia"/>
          <w:sz w:val="24"/>
        </w:rPr>
        <w:t>0.0</w:t>
      </w:r>
      <w:r w:rsidR="00710759">
        <w:rPr>
          <w:sz w:val="24"/>
        </w:rPr>
        <w:t>1</w:t>
      </w:r>
      <w:r w:rsidR="00805FA8">
        <w:rPr>
          <w:sz w:val="24"/>
        </w:rPr>
        <w:t>7</w:t>
      </w:r>
      <w:r>
        <w:rPr>
          <w:rFonts w:hint="eastAsia"/>
          <w:sz w:val="24"/>
        </w:rPr>
        <w:t>mm</w:t>
      </w:r>
    </w:p>
    <w:p w14:paraId="1896FCF4" w14:textId="6BBA92C6" w:rsidR="003C717D" w:rsidRDefault="009B6D4B" w:rsidP="00710759">
      <w:pPr>
        <w:widowControl/>
        <w:tabs>
          <w:tab w:val="center" w:pos="4360"/>
          <w:tab w:val="right" w:pos="8300"/>
        </w:tabs>
        <w:spacing w:line="360" w:lineRule="auto"/>
        <w:ind w:left="420" w:firstLine="360"/>
        <w:rPr>
          <w:color w:val="000000" w:themeColor="text1"/>
          <w:kern w:val="0"/>
          <w:sz w:val="24"/>
        </w:rPr>
      </w:pPr>
      <w:r>
        <w:rPr>
          <w:color w:val="000000" w:themeColor="text1"/>
          <w:kern w:val="0"/>
          <w:sz w:val="24"/>
        </w:rPr>
        <w:t>被测量估计值（</w:t>
      </w:r>
      <m:oMath>
        <m:acc>
          <m:accPr>
            <m:chr m:val="̅"/>
            <m:ctrlPr>
              <w:rPr>
                <w:rFonts w:ascii="Cambria Math" w:hAnsi="Cambria Math"/>
                <w:color w:val="000000" w:themeColor="text1"/>
                <w:kern w:val="0"/>
                <w:sz w:val="24"/>
              </w:rPr>
            </m:ctrlPr>
          </m:accPr>
          <m:e>
            <m:r>
              <w:rPr>
                <w:rFonts w:ascii="Cambria Math" w:hAnsi="Cambria Math"/>
                <w:color w:val="000000" w:themeColor="text1"/>
                <w:kern w:val="0"/>
                <w:sz w:val="24"/>
              </w:rPr>
              <m:t>x</m:t>
            </m:r>
          </m:e>
        </m:acc>
      </m:oMath>
      <w:r>
        <w:rPr>
          <w:color w:val="000000" w:themeColor="text1"/>
          <w:kern w:val="0"/>
          <w:sz w:val="24"/>
        </w:rPr>
        <w:t>）标准不确定度分量</w:t>
      </w:r>
      <w:r>
        <w:rPr>
          <w:i/>
          <w:iCs/>
          <w:color w:val="000000" w:themeColor="text1"/>
          <w:sz w:val="24"/>
        </w:rPr>
        <w:t>u</w:t>
      </w:r>
      <w:r>
        <w:rPr>
          <w:color w:val="000000" w:themeColor="text1"/>
          <w:sz w:val="24"/>
          <w:vertAlign w:val="subscript"/>
        </w:rPr>
        <w:t>1</w:t>
      </w:r>
      <w:r>
        <w:rPr>
          <w:color w:val="000000" w:themeColor="text1"/>
          <w:kern w:val="0"/>
          <w:sz w:val="24"/>
        </w:rPr>
        <w:t>：</w:t>
      </w:r>
      <w:bookmarkStart w:id="0" w:name="_Hlk36298355"/>
    </w:p>
    <w:bookmarkEnd w:id="0"/>
    <w:p w14:paraId="7372D090" w14:textId="5174F913" w:rsidR="003C717D" w:rsidRDefault="009B6D4B">
      <w:pPr>
        <w:widowControl/>
        <w:tabs>
          <w:tab w:val="center" w:pos="4360"/>
          <w:tab w:val="right" w:pos="8300"/>
        </w:tabs>
        <w:spacing w:line="360" w:lineRule="auto"/>
        <w:ind w:left="420" w:firstLine="360"/>
        <w:rPr>
          <w:color w:val="0D0D0D" w:themeColor="text1" w:themeTint="F2"/>
          <w:sz w:val="24"/>
        </w:rPr>
      </w:pPr>
      <w:r>
        <w:rPr>
          <w:kern w:val="0"/>
          <w:sz w:val="24"/>
        </w:rPr>
        <w:lastRenderedPageBreak/>
        <w:t>标准不确定度分量：</w:t>
      </w:r>
      <w:r>
        <w:rPr>
          <w:color w:val="0D0D0D" w:themeColor="text1" w:themeTint="F2"/>
          <w:kern w:val="0"/>
          <w:sz w:val="24"/>
        </w:rPr>
        <w:t xml:space="preserve"> </w:t>
      </w:r>
      <w:r>
        <w:rPr>
          <w:color w:val="0D0D0D" w:themeColor="text1" w:themeTint="F2"/>
          <w:kern w:val="0"/>
          <w:position w:val="-10"/>
          <w:sz w:val="24"/>
        </w:rPr>
        <w:object w:dxaOrig="245" w:dyaOrig="329" w14:anchorId="4C875BD3">
          <v:shape id="_x0000_i1029" type="#_x0000_t75" style="width:12.5pt;height:16.5pt" o:ole="">
            <v:imagedata r:id="rId18" o:title=""/>
          </v:shape>
          <o:OLEObject Type="Embed" ProgID="Equation.KSEE3" ShapeID="_x0000_i1029" DrawAspect="Content" ObjectID="_1721211318" r:id="rId19"/>
        </w:object>
      </w:r>
      <w:r>
        <w:rPr>
          <w:color w:val="0D0D0D" w:themeColor="text1" w:themeTint="F2"/>
          <w:kern w:val="0"/>
          <w:sz w:val="24"/>
        </w:rPr>
        <w:t>=</w:t>
      </w:r>
      <m:oMath>
        <m:f>
          <m:fPr>
            <m:ctrlPr>
              <w:rPr>
                <w:rFonts w:ascii="Cambria Math" w:hAnsi="Cambria Math"/>
                <w:i/>
                <w:color w:val="0D0D0D" w:themeColor="text1" w:themeTint="F2"/>
                <w:kern w:val="0"/>
                <w:sz w:val="24"/>
              </w:rPr>
            </m:ctrlPr>
          </m:fPr>
          <m:num>
            <m:r>
              <w:rPr>
                <w:rFonts w:ascii="Cambria Math" w:hAnsi="Cambria Math"/>
                <w:color w:val="0D0D0D" w:themeColor="text1" w:themeTint="F2"/>
                <w:kern w:val="0"/>
                <w:sz w:val="24"/>
              </w:rPr>
              <m:t>S</m:t>
            </m:r>
          </m:num>
          <m:den>
            <m:rad>
              <m:radPr>
                <m:degHide m:val="1"/>
                <m:ctrlPr>
                  <w:rPr>
                    <w:rFonts w:ascii="Cambria Math" w:hAnsi="Cambria Math"/>
                    <w:i/>
                    <w:color w:val="0D0D0D" w:themeColor="text1" w:themeTint="F2"/>
                    <w:kern w:val="0"/>
                    <w:sz w:val="24"/>
                  </w:rPr>
                </m:ctrlPr>
              </m:radPr>
              <m:deg/>
              <m:e>
                <m:r>
                  <w:rPr>
                    <w:rFonts w:ascii="Cambria Math" w:hAnsi="Cambria Math"/>
                    <w:color w:val="0D0D0D" w:themeColor="text1" w:themeTint="F2"/>
                    <w:kern w:val="0"/>
                    <w:sz w:val="24"/>
                  </w:rPr>
                  <m:t>10</m:t>
                </m:r>
              </m:e>
            </m:rad>
          </m:den>
        </m:f>
      </m:oMath>
      <w:r>
        <w:rPr>
          <w:color w:val="0D0D0D" w:themeColor="text1" w:themeTint="F2"/>
          <w:kern w:val="0"/>
          <w:sz w:val="24"/>
        </w:rPr>
        <w:t>=0.0</w:t>
      </w:r>
      <w:r w:rsidR="00710759">
        <w:rPr>
          <w:color w:val="0D0D0D" w:themeColor="text1" w:themeTint="F2"/>
          <w:kern w:val="0"/>
          <w:sz w:val="24"/>
        </w:rPr>
        <w:t>0</w:t>
      </w:r>
      <w:r w:rsidR="00805FA8">
        <w:rPr>
          <w:color w:val="0D0D0D" w:themeColor="text1" w:themeTint="F2"/>
          <w:kern w:val="0"/>
          <w:sz w:val="24"/>
        </w:rPr>
        <w:t>5</w:t>
      </w:r>
      <w:r>
        <w:rPr>
          <w:color w:val="0D0D0D" w:themeColor="text1" w:themeTint="F2"/>
          <w:kern w:val="0"/>
          <w:sz w:val="24"/>
        </w:rPr>
        <w:t>mm</w:t>
      </w:r>
      <w:r>
        <w:rPr>
          <w:sz w:val="24"/>
        </w:rPr>
        <w:t xml:space="preserve">                                 </w:t>
      </w:r>
    </w:p>
    <w:p w14:paraId="16B81FCC" w14:textId="77777777" w:rsidR="003C717D" w:rsidRDefault="009B6D4B" w:rsidP="00387324">
      <w:pPr>
        <w:widowControl/>
        <w:tabs>
          <w:tab w:val="center" w:pos="4360"/>
          <w:tab w:val="right" w:pos="8300"/>
        </w:tabs>
        <w:spacing w:line="380" w:lineRule="exact"/>
        <w:rPr>
          <w:kern w:val="0"/>
          <w:sz w:val="24"/>
          <w:vertAlign w:val="subscript"/>
        </w:rPr>
      </w:pPr>
      <w:r>
        <w:rPr>
          <w:kern w:val="0"/>
          <w:sz w:val="24"/>
        </w:rPr>
        <w:t>3.2</w:t>
      </w:r>
      <w:r>
        <w:rPr>
          <w:kern w:val="0"/>
          <w:sz w:val="24"/>
        </w:rPr>
        <w:t>、</w:t>
      </w:r>
      <w:r>
        <w:rPr>
          <w:sz w:val="24"/>
        </w:rPr>
        <w:t>测量设备示值误差引入的</w:t>
      </w:r>
      <w:r>
        <w:rPr>
          <w:kern w:val="0"/>
          <w:sz w:val="24"/>
        </w:rPr>
        <w:t>不确定度影响分量</w:t>
      </w:r>
      <w:r>
        <w:rPr>
          <w:kern w:val="0"/>
          <w:position w:val="-10"/>
          <w:sz w:val="24"/>
        </w:rPr>
        <w:object w:dxaOrig="254" w:dyaOrig="339" w14:anchorId="7FDA96EC">
          <v:shape id="_x0000_i1030" type="#_x0000_t75" style="width:13pt;height:17pt" o:ole="">
            <v:imagedata r:id="rId20" o:title=""/>
          </v:shape>
          <o:OLEObject Type="Embed" ProgID="Equation.KSEE3" ShapeID="_x0000_i1030" DrawAspect="Content" ObjectID="_1721211319" r:id="rId21"/>
        </w:object>
      </w:r>
    </w:p>
    <w:p w14:paraId="30A895C6" w14:textId="671397CC" w:rsidR="003C717D" w:rsidRDefault="009B6D4B" w:rsidP="00387324">
      <w:pPr>
        <w:spacing w:line="380" w:lineRule="exact"/>
        <w:ind w:firstLineChars="200" w:firstLine="480"/>
        <w:rPr>
          <w:sz w:val="24"/>
        </w:rPr>
      </w:pPr>
      <w:r>
        <w:rPr>
          <w:rFonts w:hint="eastAsia"/>
          <w:sz w:val="24"/>
        </w:rPr>
        <w:t>游标</w:t>
      </w:r>
      <w:r>
        <w:rPr>
          <w:sz w:val="24"/>
        </w:rPr>
        <w:t>卡尺的示值误差为</w:t>
      </w:r>
      <w:r w:rsidRPr="002E4926">
        <w:rPr>
          <w:sz w:val="24"/>
        </w:rPr>
        <w:t>±0.0</w:t>
      </w:r>
      <w:r w:rsidR="002E4926" w:rsidRPr="002E4926">
        <w:rPr>
          <w:sz w:val="24"/>
        </w:rPr>
        <w:t>3</w:t>
      </w:r>
      <w:r w:rsidRPr="002E4926">
        <w:rPr>
          <w:sz w:val="24"/>
        </w:rPr>
        <w:t>mm</w:t>
      </w:r>
      <w:r>
        <w:rPr>
          <w:sz w:val="24"/>
        </w:rPr>
        <w:t>，服从均匀分布，取</w:t>
      </w:r>
      <w:r>
        <w:rPr>
          <w:sz w:val="24"/>
        </w:rPr>
        <w:t>α=</w:t>
      </w:r>
      <m:oMath>
        <m:rad>
          <m:radPr>
            <m:degHide m:val="1"/>
            <m:ctrlPr>
              <w:rPr>
                <w:rFonts w:ascii="Cambria Math" w:hAnsi="Cambria Math"/>
                <w:sz w:val="24"/>
              </w:rPr>
            </m:ctrlPr>
          </m:radPr>
          <m:deg/>
          <m:e>
            <m:r>
              <w:rPr>
                <w:rFonts w:ascii="Cambria Math" w:hAnsi="Cambria Math"/>
                <w:sz w:val="24"/>
              </w:rPr>
              <m:t>3</m:t>
            </m:r>
          </m:e>
        </m:rad>
      </m:oMath>
      <w:r>
        <w:rPr>
          <w:sz w:val="24"/>
        </w:rPr>
        <w:t>，则由设备示值误差引入的不确定分量为：</w:t>
      </w:r>
    </w:p>
    <w:p w14:paraId="4E869D67" w14:textId="14B236D7" w:rsidR="003C717D" w:rsidRDefault="00000000" w:rsidP="002E4926">
      <w:pPr>
        <w:spacing w:line="360" w:lineRule="auto"/>
        <w:ind w:left="-142" w:firstLineChars="1242" w:firstLine="2981"/>
        <w:rPr>
          <w:i/>
          <w:position w:val="-24"/>
          <w:sz w:val="24"/>
        </w:rPr>
      </w:pPr>
      <m:oMathPara>
        <m:oMath>
          <m:sSub>
            <m:sSubPr>
              <m:ctrlPr>
                <w:rPr>
                  <w:rFonts w:ascii="Cambria Math" w:hAnsi="Cambria Math"/>
                  <w:i/>
                  <w:sz w:val="24"/>
                </w:rPr>
              </m:ctrlPr>
            </m:sSubPr>
            <m:e>
              <m:r>
                <w:rPr>
                  <w:rFonts w:ascii="Cambria Math"/>
                  <w:sz w:val="24"/>
                </w:rPr>
                <m:t>u</m:t>
              </m:r>
            </m:e>
            <m:sub>
              <m:r>
                <w:rPr>
                  <w:rFonts w:ascii="Cambria Math"/>
                  <w:sz w:val="24"/>
                </w:rPr>
                <m:t>2</m:t>
              </m:r>
            </m:sub>
          </m:sSub>
          <m:r>
            <w:rPr>
              <w:rFonts w:ascii="Cambria Math"/>
              <w:sz w:val="24"/>
            </w:rPr>
            <m:t>=</m:t>
          </m:r>
          <m:f>
            <m:fPr>
              <m:ctrlPr>
                <w:rPr>
                  <w:rFonts w:ascii="Cambria Math" w:hAnsi="Cambria Math"/>
                  <w:sz w:val="24"/>
                </w:rPr>
              </m:ctrlPr>
            </m:fPr>
            <m:num>
              <m:r>
                <m:rPr>
                  <m:nor/>
                </m:rPr>
                <w:rPr>
                  <w:rFonts w:ascii="Cambria Math"/>
                  <w:sz w:val="24"/>
                </w:rPr>
                <m:t>0.03mm</m:t>
              </m:r>
            </m:num>
            <m:den>
              <m:rad>
                <m:radPr>
                  <m:degHide m:val="1"/>
                  <m:ctrlPr>
                    <w:rPr>
                      <w:rFonts w:ascii="Cambria Math" w:hAnsi="Cambria Math"/>
                      <w:i/>
                      <w:sz w:val="24"/>
                    </w:rPr>
                  </m:ctrlPr>
                </m:radPr>
                <m:deg/>
                <m:e>
                  <m:r>
                    <w:rPr>
                      <w:rFonts w:ascii="Cambria Math"/>
                      <w:sz w:val="24"/>
                    </w:rPr>
                    <m:t>3</m:t>
                  </m:r>
                </m:e>
              </m:rad>
              <m:ctrlPr>
                <w:rPr>
                  <w:rFonts w:ascii="Cambria Math" w:hAnsi="Cambria Math"/>
                  <w:i/>
                  <w:sz w:val="24"/>
                </w:rPr>
              </m:ctrlPr>
            </m:den>
          </m:f>
          <m:r>
            <w:rPr>
              <w:rFonts w:ascii="Cambria Math"/>
              <w:sz w:val="24"/>
            </w:rPr>
            <m:t>=0.017</m:t>
          </m:r>
          <m:r>
            <m:rPr>
              <m:nor/>
            </m:rPr>
            <w:rPr>
              <w:rFonts w:ascii="Cambria Math"/>
              <w:sz w:val="24"/>
            </w:rPr>
            <m:t>mm</m:t>
          </m:r>
        </m:oMath>
      </m:oMathPara>
    </w:p>
    <w:p w14:paraId="1D515568" w14:textId="77777777" w:rsidR="003C717D" w:rsidRDefault="009B6D4B">
      <w:pPr>
        <w:spacing w:line="360" w:lineRule="auto"/>
        <w:jc w:val="left"/>
        <w:rPr>
          <w:sz w:val="24"/>
        </w:rPr>
      </w:pPr>
      <w:r>
        <w:rPr>
          <w:b/>
          <w:bCs/>
          <w:sz w:val="24"/>
        </w:rPr>
        <w:t>4</w:t>
      </w:r>
      <w:r>
        <w:rPr>
          <w:b/>
          <w:bCs/>
          <w:sz w:val="24"/>
        </w:rPr>
        <w:t>、合成标准不确定度的评定</w:t>
      </w:r>
    </w:p>
    <w:p w14:paraId="54463A37" w14:textId="77777777" w:rsidR="003C717D" w:rsidRDefault="009B6D4B">
      <w:pPr>
        <w:spacing w:line="360" w:lineRule="auto"/>
        <w:rPr>
          <w:sz w:val="24"/>
        </w:rPr>
      </w:pPr>
      <w:r>
        <w:rPr>
          <w:sz w:val="24"/>
        </w:rPr>
        <w:t>4.1</w:t>
      </w:r>
      <w:r>
        <w:rPr>
          <w:sz w:val="24"/>
        </w:rPr>
        <w:t>标准不确定度汇总表</w:t>
      </w:r>
    </w:p>
    <w:p w14:paraId="25343C1B" w14:textId="77777777" w:rsidR="003C717D" w:rsidRDefault="009B6D4B">
      <w:pPr>
        <w:spacing w:line="360" w:lineRule="auto"/>
        <w:ind w:firstLineChars="200" w:firstLine="480"/>
        <w:rPr>
          <w:sz w:val="24"/>
        </w:rPr>
      </w:pPr>
      <w:r>
        <w:rPr>
          <w:sz w:val="24"/>
        </w:rPr>
        <w:t>输入量的标准不确定度汇总于表</w:t>
      </w:r>
      <w:r>
        <w:rPr>
          <w:sz w:val="24"/>
        </w:rPr>
        <w:t>2</w:t>
      </w:r>
      <w:r>
        <w:rPr>
          <w:sz w:val="24"/>
        </w:rPr>
        <w:t>。</w:t>
      </w:r>
    </w:p>
    <w:p w14:paraId="5FF28F67" w14:textId="77777777" w:rsidR="003C717D" w:rsidRDefault="009B6D4B">
      <w:pPr>
        <w:spacing w:line="360" w:lineRule="auto"/>
        <w:jc w:val="center"/>
        <w:rPr>
          <w:sz w:val="24"/>
        </w:rPr>
      </w:pPr>
      <w:r>
        <w:rPr>
          <w:sz w:val="24"/>
        </w:rPr>
        <w:t>表</w:t>
      </w:r>
      <w:r>
        <w:rPr>
          <w:sz w:val="24"/>
        </w:rPr>
        <w:t xml:space="preserve">2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3C717D" w14:paraId="5D90A997" w14:textId="77777777">
        <w:trPr>
          <w:jc w:val="center"/>
        </w:trPr>
        <w:tc>
          <w:tcPr>
            <w:tcW w:w="2405" w:type="dxa"/>
            <w:vAlign w:val="center"/>
          </w:tcPr>
          <w:p w14:paraId="77745A13" w14:textId="77777777" w:rsidR="003C717D" w:rsidRDefault="009B6D4B">
            <w:pPr>
              <w:widowControl/>
              <w:adjustRightInd w:val="0"/>
              <w:spacing w:line="360" w:lineRule="auto"/>
              <w:jc w:val="center"/>
              <w:rPr>
                <w:sz w:val="24"/>
              </w:rPr>
            </w:pPr>
            <w:r>
              <w:rPr>
                <w:sz w:val="24"/>
              </w:rPr>
              <w:t>标准不确定度分量</w:t>
            </w:r>
          </w:p>
        </w:tc>
        <w:tc>
          <w:tcPr>
            <w:tcW w:w="4275" w:type="dxa"/>
            <w:vAlign w:val="center"/>
          </w:tcPr>
          <w:p w14:paraId="45B08E2D" w14:textId="77777777" w:rsidR="003C717D" w:rsidRDefault="009B6D4B">
            <w:pPr>
              <w:widowControl/>
              <w:adjustRightInd w:val="0"/>
              <w:spacing w:line="360" w:lineRule="auto"/>
              <w:jc w:val="center"/>
              <w:rPr>
                <w:sz w:val="24"/>
              </w:rPr>
            </w:pPr>
            <w:r>
              <w:rPr>
                <w:sz w:val="24"/>
              </w:rPr>
              <w:t>不确定度来源</w:t>
            </w:r>
          </w:p>
        </w:tc>
        <w:tc>
          <w:tcPr>
            <w:tcW w:w="2246" w:type="dxa"/>
            <w:vAlign w:val="center"/>
          </w:tcPr>
          <w:p w14:paraId="214B372E" w14:textId="77777777" w:rsidR="003C717D" w:rsidRDefault="009B6D4B">
            <w:pPr>
              <w:widowControl/>
              <w:adjustRightInd w:val="0"/>
              <w:spacing w:line="360" w:lineRule="auto"/>
              <w:jc w:val="center"/>
              <w:rPr>
                <w:sz w:val="24"/>
              </w:rPr>
            </w:pPr>
            <w:r>
              <w:rPr>
                <w:sz w:val="24"/>
              </w:rPr>
              <w:t>不确定度值</w:t>
            </w:r>
          </w:p>
        </w:tc>
      </w:tr>
      <w:tr w:rsidR="003C717D" w14:paraId="6A705436" w14:textId="77777777">
        <w:trPr>
          <w:jc w:val="center"/>
        </w:trPr>
        <w:tc>
          <w:tcPr>
            <w:tcW w:w="2405" w:type="dxa"/>
          </w:tcPr>
          <w:p w14:paraId="11C6E372" w14:textId="77777777" w:rsidR="003C717D" w:rsidRDefault="009B6D4B">
            <w:pPr>
              <w:widowControl/>
              <w:adjustRightInd w:val="0"/>
              <w:spacing w:line="360" w:lineRule="auto"/>
              <w:jc w:val="center"/>
              <w:rPr>
                <w:sz w:val="24"/>
              </w:rPr>
            </w:pPr>
            <w:r>
              <w:rPr>
                <w:sz w:val="24"/>
              </w:rPr>
              <w:t>标准不确定度</w:t>
            </w:r>
            <w:r>
              <w:rPr>
                <w:sz w:val="24"/>
              </w:rPr>
              <w:t>u</w:t>
            </w:r>
            <w:r>
              <w:rPr>
                <w:sz w:val="24"/>
                <w:vertAlign w:val="subscript"/>
              </w:rPr>
              <w:t>1</w:t>
            </w:r>
          </w:p>
        </w:tc>
        <w:tc>
          <w:tcPr>
            <w:tcW w:w="4275" w:type="dxa"/>
          </w:tcPr>
          <w:p w14:paraId="16103ADF" w14:textId="77777777" w:rsidR="003C717D" w:rsidRDefault="009B6D4B">
            <w:pPr>
              <w:widowControl/>
              <w:adjustRightInd w:val="0"/>
              <w:spacing w:line="360" w:lineRule="auto"/>
              <w:jc w:val="center"/>
              <w:rPr>
                <w:sz w:val="24"/>
              </w:rPr>
            </w:pPr>
            <w:r>
              <w:rPr>
                <w:sz w:val="24"/>
              </w:rPr>
              <w:t>测量重复性所引入的不确定度</w:t>
            </w:r>
          </w:p>
        </w:tc>
        <w:tc>
          <w:tcPr>
            <w:tcW w:w="2246" w:type="dxa"/>
            <w:vAlign w:val="center"/>
          </w:tcPr>
          <w:p w14:paraId="07AF482B" w14:textId="5D42E6B1" w:rsidR="003C717D" w:rsidRDefault="009B6D4B">
            <w:pPr>
              <w:widowControl/>
              <w:adjustRightInd w:val="0"/>
              <w:spacing w:line="360" w:lineRule="auto"/>
              <w:jc w:val="center"/>
              <w:rPr>
                <w:sz w:val="24"/>
              </w:rPr>
            </w:pPr>
            <w:r>
              <w:rPr>
                <w:sz w:val="24"/>
              </w:rPr>
              <w:t>0.0</w:t>
            </w:r>
            <w:r w:rsidR="00710759">
              <w:rPr>
                <w:sz w:val="24"/>
              </w:rPr>
              <w:t>0</w:t>
            </w:r>
            <w:r w:rsidR="00805FA8">
              <w:rPr>
                <w:sz w:val="24"/>
              </w:rPr>
              <w:t>5</w:t>
            </w:r>
            <w:r>
              <w:rPr>
                <w:sz w:val="24"/>
              </w:rPr>
              <w:t>mm</w:t>
            </w:r>
          </w:p>
        </w:tc>
      </w:tr>
      <w:tr w:rsidR="003C717D" w14:paraId="32583B2A" w14:textId="77777777">
        <w:trPr>
          <w:jc w:val="center"/>
        </w:trPr>
        <w:tc>
          <w:tcPr>
            <w:tcW w:w="2405" w:type="dxa"/>
          </w:tcPr>
          <w:p w14:paraId="725B9D77" w14:textId="77777777" w:rsidR="003C717D" w:rsidRDefault="009B6D4B">
            <w:pPr>
              <w:widowControl/>
              <w:adjustRightInd w:val="0"/>
              <w:spacing w:line="360" w:lineRule="auto"/>
              <w:jc w:val="center"/>
              <w:rPr>
                <w:sz w:val="24"/>
              </w:rPr>
            </w:pPr>
            <w:r>
              <w:rPr>
                <w:sz w:val="24"/>
              </w:rPr>
              <w:t>标准不确定度</w:t>
            </w:r>
            <w:r>
              <w:rPr>
                <w:sz w:val="24"/>
              </w:rPr>
              <w:t>u</w:t>
            </w:r>
            <w:r>
              <w:rPr>
                <w:sz w:val="24"/>
                <w:vertAlign w:val="subscript"/>
              </w:rPr>
              <w:t>2</w:t>
            </w:r>
          </w:p>
        </w:tc>
        <w:tc>
          <w:tcPr>
            <w:tcW w:w="4275" w:type="dxa"/>
          </w:tcPr>
          <w:p w14:paraId="3FB4D61E" w14:textId="77777777" w:rsidR="003C717D" w:rsidRDefault="009B6D4B">
            <w:pPr>
              <w:widowControl/>
              <w:adjustRightInd w:val="0"/>
              <w:spacing w:line="360" w:lineRule="auto"/>
              <w:jc w:val="center"/>
              <w:rPr>
                <w:sz w:val="24"/>
              </w:rPr>
            </w:pPr>
            <w:r>
              <w:rPr>
                <w:sz w:val="24"/>
              </w:rPr>
              <w:t>测量设备引入的不确定度</w:t>
            </w:r>
          </w:p>
        </w:tc>
        <w:tc>
          <w:tcPr>
            <w:tcW w:w="2246" w:type="dxa"/>
            <w:vAlign w:val="center"/>
          </w:tcPr>
          <w:p w14:paraId="1787085B" w14:textId="450EFD89" w:rsidR="003C717D" w:rsidRDefault="009B6D4B">
            <w:pPr>
              <w:widowControl/>
              <w:tabs>
                <w:tab w:val="center" w:pos="4612"/>
              </w:tabs>
              <w:adjustRightInd w:val="0"/>
              <w:spacing w:line="360" w:lineRule="auto"/>
              <w:jc w:val="center"/>
              <w:rPr>
                <w:sz w:val="24"/>
              </w:rPr>
            </w:pPr>
            <w:r>
              <w:rPr>
                <w:sz w:val="24"/>
              </w:rPr>
              <w:t>0.01</w:t>
            </w:r>
            <w:r w:rsidR="002E4926">
              <w:rPr>
                <w:sz w:val="24"/>
              </w:rPr>
              <w:t>7</w:t>
            </w:r>
            <w:r>
              <w:rPr>
                <w:sz w:val="24"/>
              </w:rPr>
              <w:t>mm</w:t>
            </w:r>
          </w:p>
        </w:tc>
      </w:tr>
    </w:tbl>
    <w:p w14:paraId="7DE28542" w14:textId="77777777" w:rsidR="003C717D" w:rsidRDefault="009B6D4B">
      <w:pPr>
        <w:spacing w:line="360" w:lineRule="auto"/>
        <w:rPr>
          <w:sz w:val="24"/>
        </w:rPr>
      </w:pPr>
      <w:r>
        <w:rPr>
          <w:sz w:val="24"/>
        </w:rPr>
        <w:t>4.2</w:t>
      </w:r>
      <w:r>
        <w:rPr>
          <w:sz w:val="24"/>
        </w:rPr>
        <w:t>合成标准不确定度的计算</w:t>
      </w:r>
    </w:p>
    <w:p w14:paraId="761F2E5B" w14:textId="77777777" w:rsidR="003C717D" w:rsidRDefault="009B6D4B">
      <w:pPr>
        <w:spacing w:line="360" w:lineRule="auto"/>
        <w:ind w:firstLineChars="200" w:firstLine="480"/>
        <w:rPr>
          <w:sz w:val="24"/>
        </w:rPr>
      </w:pPr>
      <w:r>
        <w:rPr>
          <w:sz w:val="24"/>
        </w:rPr>
        <w:t>合成标准不确定度可按下式得到：</w:t>
      </w:r>
    </w:p>
    <w:p w14:paraId="25426327" w14:textId="575E990D" w:rsidR="003C717D" w:rsidRDefault="00000000" w:rsidP="00710759">
      <w:pPr>
        <w:spacing w:line="360" w:lineRule="auto"/>
        <w:ind w:firstLineChars="200" w:firstLine="480"/>
        <w:rPr>
          <w:b/>
          <w:bCs/>
          <w:sz w:val="24"/>
        </w:rPr>
      </w:pPr>
      <m:oMathPara>
        <m:oMath>
          <m:sSub>
            <m:sSubPr>
              <m:ctrlPr>
                <w:rPr>
                  <w:rFonts w:ascii="Cambria Math" w:hAnsi="Cambria Math"/>
                  <w:i/>
                  <w:sz w:val="24"/>
                  <w:vertAlign w:val="subscript"/>
                </w:rPr>
              </m:ctrlPr>
            </m:sSubPr>
            <m:e>
              <m:r>
                <w:rPr>
                  <w:rFonts w:ascii="Cambria Math"/>
                  <w:sz w:val="24"/>
                  <w:vertAlign w:val="subscript"/>
                </w:rPr>
                <m:t>u</m:t>
              </m:r>
            </m:e>
            <m:sub>
              <m:r>
                <w:rPr>
                  <w:rFonts w:ascii="Cambria Math"/>
                  <w:sz w:val="24"/>
                  <w:vertAlign w:val="subscript"/>
                </w:rPr>
                <m:t>C</m:t>
              </m:r>
            </m:sub>
          </m:sSub>
          <m:r>
            <w:rPr>
              <w:rFonts w:asci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sz w:val="24"/>
                      <w:vertAlign w:val="subscript"/>
                    </w:rPr>
                    <m:t>u</m:t>
                  </m:r>
                </m:e>
                <m:sub>
                  <m:r>
                    <w:rPr>
                      <w:rFonts w:ascii="Cambria Math"/>
                      <w:sz w:val="24"/>
                      <w:vertAlign w:val="subscript"/>
                    </w:rPr>
                    <m:t>1</m:t>
                  </m:r>
                </m:sub>
                <m:sup>
                  <m:r>
                    <w:rPr>
                      <w:rFonts w:ascii="Cambria Math"/>
                      <w:sz w:val="24"/>
                      <w:vertAlign w:val="subscript"/>
                    </w:rPr>
                    <m:t>2</m:t>
                  </m:r>
                </m:sup>
              </m:sSubSup>
              <m:r>
                <w:rPr>
                  <w:rFonts w:ascii="Cambria Math"/>
                  <w:sz w:val="24"/>
                  <w:vertAlign w:val="subscript"/>
                </w:rPr>
                <m:t>+</m:t>
              </m:r>
              <m:sSubSup>
                <m:sSubSupPr>
                  <m:ctrlPr>
                    <w:rPr>
                      <w:rFonts w:ascii="Cambria Math" w:hAnsi="Cambria Math"/>
                      <w:i/>
                      <w:sz w:val="24"/>
                      <w:vertAlign w:val="subscript"/>
                    </w:rPr>
                  </m:ctrlPr>
                </m:sSubSupPr>
                <m:e>
                  <m:r>
                    <w:rPr>
                      <w:rFonts w:ascii="Cambria Math"/>
                      <w:sz w:val="24"/>
                      <w:vertAlign w:val="subscript"/>
                    </w:rPr>
                    <m:t>u</m:t>
                  </m:r>
                </m:e>
                <m:sub>
                  <m:r>
                    <w:rPr>
                      <w:rFonts w:ascii="Cambria Math"/>
                      <w:sz w:val="24"/>
                      <w:vertAlign w:val="subscript"/>
                    </w:rPr>
                    <m:t>2</m:t>
                  </m:r>
                </m:sub>
                <m:sup>
                  <m:r>
                    <w:rPr>
                      <w:rFonts w:ascii="Cambria Math"/>
                      <w:sz w:val="24"/>
                      <w:vertAlign w:val="subscript"/>
                    </w:rPr>
                    <m:t>2</m:t>
                  </m:r>
                </m:sup>
              </m:sSubSup>
            </m:e>
          </m:rad>
          <m:r>
            <w:rPr>
              <w:rFonts w:ascii="Cambria Math"/>
              <w:sz w:val="24"/>
              <w:vertAlign w:val="subscript"/>
            </w:rPr>
            <m:t>=</m:t>
          </m:r>
          <m:rad>
            <m:radPr>
              <m:degHide m:val="1"/>
              <m:ctrlPr>
                <w:rPr>
                  <w:rFonts w:ascii="Cambria Math" w:hAnsi="Cambria Math"/>
                  <w:i/>
                  <w:sz w:val="24"/>
                  <w:vertAlign w:val="subscript"/>
                </w:rPr>
              </m:ctrlPr>
            </m:radPr>
            <m:deg/>
            <m:e>
              <m:r>
                <w:rPr>
                  <w:rFonts w:ascii="Cambria Math"/>
                  <w:sz w:val="24"/>
                  <w:vertAlign w:val="subscript"/>
                </w:rPr>
                <m:t>0.00</m:t>
              </m:r>
              <m:sSup>
                <m:sSupPr>
                  <m:ctrlPr>
                    <w:rPr>
                      <w:rFonts w:ascii="Cambria Math" w:hAnsi="Cambria Math"/>
                      <w:i/>
                      <w:sz w:val="24"/>
                      <w:vertAlign w:val="subscript"/>
                    </w:rPr>
                  </m:ctrlPr>
                </m:sSupPr>
                <m:e>
                  <m:r>
                    <w:rPr>
                      <w:rFonts w:ascii="Cambria Math"/>
                      <w:sz w:val="24"/>
                      <w:vertAlign w:val="subscript"/>
                    </w:rPr>
                    <m:t>5</m:t>
                  </m:r>
                </m:e>
                <m:sup>
                  <m:r>
                    <w:rPr>
                      <w:rFonts w:ascii="Cambria Math"/>
                      <w:sz w:val="24"/>
                      <w:vertAlign w:val="subscript"/>
                    </w:rPr>
                    <m:t>2</m:t>
                  </m:r>
                </m:sup>
              </m:sSup>
              <m:r>
                <w:rPr>
                  <w:rFonts w:ascii="Cambria Math"/>
                  <w:sz w:val="24"/>
                  <w:vertAlign w:val="subscript"/>
                </w:rPr>
                <m:t>+0.01</m:t>
              </m:r>
              <m:sSup>
                <m:sSupPr>
                  <m:ctrlPr>
                    <w:rPr>
                      <w:rFonts w:ascii="Cambria Math" w:hAnsi="Cambria Math"/>
                      <w:i/>
                      <w:sz w:val="24"/>
                      <w:vertAlign w:val="subscript"/>
                    </w:rPr>
                  </m:ctrlPr>
                </m:sSupPr>
                <m:e>
                  <m:r>
                    <w:rPr>
                      <w:rFonts w:ascii="Cambria Math"/>
                      <w:sz w:val="24"/>
                      <w:vertAlign w:val="subscript"/>
                    </w:rPr>
                    <m:t>7</m:t>
                  </m:r>
                </m:e>
                <m:sup>
                  <m:r>
                    <w:rPr>
                      <w:rFonts w:ascii="Cambria Math"/>
                      <w:sz w:val="24"/>
                      <w:vertAlign w:val="subscript"/>
                    </w:rPr>
                    <m:t>2</m:t>
                  </m:r>
                </m:sup>
              </m:sSup>
            </m:e>
          </m:rad>
          <m:r>
            <w:rPr>
              <w:rFonts w:ascii="Cambria Math"/>
              <w:sz w:val="24"/>
              <w:vertAlign w:val="subscript"/>
            </w:rPr>
            <m:t>=0.018mm</m:t>
          </m:r>
        </m:oMath>
      </m:oMathPara>
    </w:p>
    <w:p w14:paraId="7EE2A003" w14:textId="77777777" w:rsidR="003C717D" w:rsidRDefault="009B6D4B">
      <w:pPr>
        <w:spacing w:line="360" w:lineRule="auto"/>
        <w:rPr>
          <w:b/>
          <w:bCs/>
          <w:sz w:val="24"/>
        </w:rPr>
      </w:pPr>
      <w:r>
        <w:rPr>
          <w:b/>
          <w:bCs/>
          <w:sz w:val="24"/>
        </w:rPr>
        <w:t>5</w:t>
      </w:r>
      <w:r>
        <w:rPr>
          <w:b/>
          <w:bCs/>
          <w:sz w:val="24"/>
        </w:rPr>
        <w:t>、扩展不确定度的计算</w:t>
      </w:r>
    </w:p>
    <w:p w14:paraId="572192EB" w14:textId="500C009A" w:rsidR="003C717D" w:rsidRDefault="009B6D4B">
      <w:pPr>
        <w:spacing w:line="360" w:lineRule="auto"/>
        <w:ind w:left="360"/>
        <w:rPr>
          <w:sz w:val="24"/>
        </w:rPr>
      </w:pPr>
      <w:r>
        <w:rPr>
          <w:sz w:val="24"/>
        </w:rPr>
        <w:t>取</w:t>
      </w:r>
      <w:r>
        <w:rPr>
          <w:kern w:val="0"/>
          <w:sz w:val="24"/>
        </w:rPr>
        <w:t>包含因子</w:t>
      </w:r>
      <w:bookmarkStart w:id="1" w:name="_Hlk110537323"/>
      <w:r>
        <w:rPr>
          <w:i/>
          <w:kern w:val="0"/>
          <w:sz w:val="24"/>
        </w:rPr>
        <w:t>k</w:t>
      </w:r>
      <w:r>
        <w:rPr>
          <w:i/>
          <w:iCs/>
          <w:kern w:val="0"/>
          <w:sz w:val="24"/>
        </w:rPr>
        <w:t xml:space="preserve"> </w:t>
      </w:r>
      <w:r>
        <w:rPr>
          <w:kern w:val="0"/>
          <w:sz w:val="24"/>
        </w:rPr>
        <w:t>= 2</w:t>
      </w:r>
      <w:bookmarkEnd w:id="1"/>
      <w:r>
        <w:rPr>
          <w:kern w:val="0"/>
          <w:sz w:val="24"/>
        </w:rPr>
        <w:t>,</w:t>
      </w:r>
      <w:r>
        <w:rPr>
          <w:i/>
          <w:sz w:val="24"/>
        </w:rPr>
        <w:t xml:space="preserve"> </w:t>
      </w:r>
      <w:r w:rsidR="005411AE">
        <w:rPr>
          <w:rFonts w:hint="eastAsia"/>
          <w:i/>
          <w:sz w:val="24"/>
        </w:rPr>
        <w:t>则：</w:t>
      </w:r>
    </w:p>
    <w:p w14:paraId="3E0E16B7" w14:textId="4A813399" w:rsidR="003C717D" w:rsidRDefault="009B6D4B">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proofErr w:type="spellStart"/>
      <w:r>
        <w:rPr>
          <w:i/>
          <w:kern w:val="0"/>
          <w:sz w:val="24"/>
        </w:rPr>
        <w:t>k</w:t>
      </w:r>
      <w:r>
        <w:rPr>
          <w:sz w:val="24"/>
        </w:rPr>
        <w:t>u</w:t>
      </w:r>
      <w:r>
        <w:rPr>
          <w:sz w:val="24"/>
          <w:vertAlign w:val="subscript"/>
        </w:rPr>
        <w:t>c</w:t>
      </w:r>
      <w:proofErr w:type="spellEnd"/>
      <w:r>
        <w:rPr>
          <w:sz w:val="24"/>
        </w:rPr>
        <w:t>＝</w:t>
      </w:r>
      <w:r>
        <w:rPr>
          <w:sz w:val="24"/>
        </w:rPr>
        <w:t>2×0.0</w:t>
      </w:r>
      <w:r w:rsidR="00710759">
        <w:rPr>
          <w:sz w:val="24"/>
        </w:rPr>
        <w:t>1</w:t>
      </w:r>
      <w:r w:rsidR="00805FA8">
        <w:rPr>
          <w:sz w:val="24"/>
        </w:rPr>
        <w:t>8</w:t>
      </w:r>
      <w:r>
        <w:rPr>
          <w:sz w:val="24"/>
        </w:rPr>
        <w:t>mm</w:t>
      </w:r>
      <w:r>
        <w:rPr>
          <w:sz w:val="24"/>
        </w:rPr>
        <w:t>＝</w:t>
      </w:r>
      <w:r>
        <w:rPr>
          <w:sz w:val="24"/>
        </w:rPr>
        <w:t>0.0</w:t>
      </w:r>
      <w:r w:rsidR="00805FA8">
        <w:rPr>
          <w:sz w:val="24"/>
        </w:rPr>
        <w:t>3</w:t>
      </w:r>
      <w:r w:rsidR="00387324">
        <w:rPr>
          <w:sz w:val="24"/>
        </w:rPr>
        <w:t>6</w:t>
      </w:r>
      <w:r>
        <w:rPr>
          <w:sz w:val="24"/>
        </w:rPr>
        <w:t>mm</w:t>
      </w:r>
    </w:p>
    <w:p w14:paraId="6DDFE65D" w14:textId="38AD08E9" w:rsidR="00387324" w:rsidRPr="00387324" w:rsidRDefault="00387324">
      <w:pPr>
        <w:spacing w:line="360" w:lineRule="auto"/>
        <w:ind w:left="780" w:firstLineChars="325" w:firstLine="780"/>
        <w:rPr>
          <w:rFonts w:asciiTheme="minorEastAsia" w:eastAsiaTheme="minorEastAsia" w:hAnsiTheme="minorEastAsia"/>
          <w:sz w:val="24"/>
        </w:rPr>
      </w:pPr>
      <w:r w:rsidRPr="00387324">
        <w:rPr>
          <w:rFonts w:asciiTheme="minorEastAsia" w:eastAsiaTheme="minorEastAsia" w:hAnsiTheme="minorEastAsia" w:cs="黑体" w:hint="eastAsia"/>
          <w:sz w:val="24"/>
        </w:rPr>
        <w:t>取</w:t>
      </w:r>
      <w:r w:rsidRPr="00805FA8">
        <w:rPr>
          <w:rFonts w:asciiTheme="minorEastAsia" w:eastAsiaTheme="minorEastAsia" w:hAnsiTheme="minorEastAsia" w:cs="黑体" w:hint="eastAsia"/>
          <w:i/>
          <w:iCs/>
          <w:sz w:val="24"/>
        </w:rPr>
        <w:t>U</w:t>
      </w:r>
      <w:r>
        <w:rPr>
          <w:rFonts w:asciiTheme="minorEastAsia" w:eastAsiaTheme="minorEastAsia" w:hAnsiTheme="minorEastAsia" w:cs="黑体"/>
          <w:sz w:val="24"/>
        </w:rPr>
        <w:t>=0.0</w:t>
      </w:r>
      <w:r w:rsidR="00805FA8">
        <w:rPr>
          <w:rFonts w:asciiTheme="minorEastAsia" w:eastAsiaTheme="minorEastAsia" w:hAnsiTheme="minorEastAsia" w:cs="黑体"/>
          <w:sz w:val="24"/>
        </w:rPr>
        <w:t>4</w:t>
      </w:r>
      <w:r>
        <w:rPr>
          <w:rFonts w:asciiTheme="minorEastAsia" w:eastAsiaTheme="minorEastAsia" w:hAnsiTheme="minorEastAsia" w:cs="黑体"/>
          <w:sz w:val="24"/>
        </w:rPr>
        <w:t>mm</w:t>
      </w:r>
      <w:r w:rsidR="00805FA8">
        <w:rPr>
          <w:rFonts w:asciiTheme="minorEastAsia" w:eastAsiaTheme="minorEastAsia" w:hAnsiTheme="minorEastAsia" w:cs="黑体"/>
          <w:sz w:val="24"/>
        </w:rPr>
        <w:t xml:space="preserve">    </w:t>
      </w:r>
      <w:r w:rsidR="00805FA8">
        <w:rPr>
          <w:i/>
          <w:kern w:val="0"/>
          <w:sz w:val="24"/>
        </w:rPr>
        <w:t>k</w:t>
      </w:r>
      <w:r w:rsidR="00805FA8">
        <w:rPr>
          <w:i/>
          <w:iCs/>
          <w:kern w:val="0"/>
          <w:sz w:val="24"/>
        </w:rPr>
        <w:t xml:space="preserve"> </w:t>
      </w:r>
      <w:r w:rsidR="00805FA8">
        <w:rPr>
          <w:kern w:val="0"/>
          <w:sz w:val="24"/>
        </w:rPr>
        <w:t>= 2</w:t>
      </w:r>
    </w:p>
    <w:p w14:paraId="7BC7F6D4" w14:textId="45980CB1" w:rsidR="003C717D" w:rsidRDefault="003C717D" w:rsidP="005411AE">
      <w:pPr>
        <w:spacing w:line="360" w:lineRule="auto"/>
        <w:rPr>
          <w:kern w:val="0"/>
          <w:sz w:val="24"/>
        </w:rPr>
      </w:pPr>
    </w:p>
    <w:p w14:paraId="5F98F9AD" w14:textId="77777777" w:rsidR="00387324" w:rsidRDefault="00387324">
      <w:pPr>
        <w:spacing w:line="360" w:lineRule="auto"/>
        <w:ind w:firstLineChars="200" w:firstLine="420"/>
      </w:pPr>
    </w:p>
    <w:p w14:paraId="024F010F" w14:textId="77777777" w:rsidR="00387324" w:rsidRDefault="00387324">
      <w:pPr>
        <w:spacing w:line="360" w:lineRule="auto"/>
        <w:ind w:firstLineChars="200" w:firstLine="420"/>
      </w:pPr>
    </w:p>
    <w:p w14:paraId="09075785" w14:textId="32320C17" w:rsidR="00387324" w:rsidRDefault="00387324">
      <w:pPr>
        <w:spacing w:line="360" w:lineRule="auto"/>
        <w:ind w:firstLineChars="200" w:firstLine="420"/>
      </w:pPr>
      <w:r w:rsidRPr="00387324">
        <w:rPr>
          <w:rFonts w:ascii="等线" w:eastAsia="等线" w:hAnsi="等线"/>
          <w:noProof/>
          <w:szCs w:val="22"/>
        </w:rPr>
        <w:drawing>
          <wp:anchor distT="0" distB="0" distL="114300" distR="114300" simplePos="0" relativeHeight="251658240" behindDoc="0" locked="0" layoutInCell="1" allowOverlap="1" wp14:anchorId="0842A794" wp14:editId="6773E029">
            <wp:simplePos x="0" y="0"/>
            <wp:positionH relativeFrom="margin">
              <wp:posOffset>4196443</wp:posOffset>
            </wp:positionH>
            <wp:positionV relativeFrom="paragraph">
              <wp:posOffset>111488</wp:posOffset>
            </wp:positionV>
            <wp:extent cx="839701" cy="506186"/>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biLevel thresh="50000"/>
                      <a:extLst>
                        <a:ext uri="{28A0092B-C50C-407E-A947-70E740481C1C}">
                          <a14:useLocalDpi xmlns:a14="http://schemas.microsoft.com/office/drawing/2010/main" val="0"/>
                        </a:ext>
                      </a:extLst>
                    </a:blip>
                    <a:srcRect/>
                    <a:stretch>
                      <a:fillRect/>
                    </a:stretch>
                  </pic:blipFill>
                  <pic:spPr bwMode="auto">
                    <a:xfrm>
                      <a:off x="0" y="0"/>
                      <a:ext cx="839701" cy="506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F2AF" w14:textId="54A3FD1C" w:rsidR="00387324" w:rsidRPr="00387324" w:rsidRDefault="00387324" w:rsidP="00387324">
      <w:pPr>
        <w:spacing w:line="360" w:lineRule="auto"/>
        <w:ind w:firstLineChars="2300" w:firstLine="5520"/>
        <w:rPr>
          <w:sz w:val="24"/>
        </w:rPr>
      </w:pPr>
      <w:r w:rsidRPr="00387324">
        <w:rPr>
          <w:rFonts w:hint="eastAsia"/>
          <w:sz w:val="24"/>
        </w:rPr>
        <w:t>评定人：</w:t>
      </w:r>
    </w:p>
    <w:sectPr w:rsidR="00387324" w:rsidRPr="00387324">
      <w:footerReference w:type="default" r:id="rId23"/>
      <w:pgSz w:w="11906" w:h="16838"/>
      <w:pgMar w:top="1383" w:right="1689" w:bottom="1157" w:left="168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66D5" w14:textId="77777777" w:rsidR="0099044E" w:rsidRDefault="0099044E">
      <w:r>
        <w:separator/>
      </w:r>
    </w:p>
  </w:endnote>
  <w:endnote w:type="continuationSeparator" w:id="0">
    <w:p w14:paraId="30140378" w14:textId="77777777" w:rsidR="0099044E" w:rsidRDefault="0099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9796" w14:textId="77777777" w:rsidR="003C717D" w:rsidRDefault="009B6D4B">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46DD3DB8" w14:textId="77777777" w:rsidR="003C717D" w:rsidRDefault="003C71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7569" w14:textId="77777777" w:rsidR="0099044E" w:rsidRDefault="0099044E">
      <w:r>
        <w:separator/>
      </w:r>
    </w:p>
  </w:footnote>
  <w:footnote w:type="continuationSeparator" w:id="0">
    <w:p w14:paraId="3ABD6DEB" w14:textId="77777777" w:rsidR="0099044E" w:rsidRDefault="00990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81054440">
    <w:abstractNumId w:val="1"/>
  </w:num>
  <w:num w:numId="2" w16cid:durableId="187519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5E52F6"/>
    <w:rsid w:val="00036AC5"/>
    <w:rsid w:val="00070C36"/>
    <w:rsid w:val="000D5B0F"/>
    <w:rsid w:val="00194D5A"/>
    <w:rsid w:val="00227CDF"/>
    <w:rsid w:val="002E4926"/>
    <w:rsid w:val="003869A8"/>
    <w:rsid w:val="00387324"/>
    <w:rsid w:val="003C717D"/>
    <w:rsid w:val="0047357A"/>
    <w:rsid w:val="00477F42"/>
    <w:rsid w:val="00486E22"/>
    <w:rsid w:val="005411AE"/>
    <w:rsid w:val="0055550A"/>
    <w:rsid w:val="005A154F"/>
    <w:rsid w:val="006E25D7"/>
    <w:rsid w:val="00710759"/>
    <w:rsid w:val="007A54BF"/>
    <w:rsid w:val="007D0C19"/>
    <w:rsid w:val="00805FA8"/>
    <w:rsid w:val="0099044E"/>
    <w:rsid w:val="009B6D4B"/>
    <w:rsid w:val="00A27A88"/>
    <w:rsid w:val="00A731A9"/>
    <w:rsid w:val="00B72BDD"/>
    <w:rsid w:val="00D24F36"/>
    <w:rsid w:val="00D60E80"/>
    <w:rsid w:val="00E264E2"/>
    <w:rsid w:val="00E5504A"/>
    <w:rsid w:val="00F55B64"/>
    <w:rsid w:val="00F71631"/>
    <w:rsid w:val="00F71894"/>
    <w:rsid w:val="029D4DA9"/>
    <w:rsid w:val="04444815"/>
    <w:rsid w:val="062619D7"/>
    <w:rsid w:val="06523F87"/>
    <w:rsid w:val="06C201D1"/>
    <w:rsid w:val="0A9A5E74"/>
    <w:rsid w:val="0E2137A4"/>
    <w:rsid w:val="0EBC1312"/>
    <w:rsid w:val="10C76CC6"/>
    <w:rsid w:val="11DD0A90"/>
    <w:rsid w:val="150669D4"/>
    <w:rsid w:val="1581369B"/>
    <w:rsid w:val="18175742"/>
    <w:rsid w:val="183E7280"/>
    <w:rsid w:val="1B8F690F"/>
    <w:rsid w:val="23971E59"/>
    <w:rsid w:val="27725E1D"/>
    <w:rsid w:val="27A443F7"/>
    <w:rsid w:val="295E52F6"/>
    <w:rsid w:val="2E287701"/>
    <w:rsid w:val="2ED7364E"/>
    <w:rsid w:val="32FD5AF2"/>
    <w:rsid w:val="359B3A0C"/>
    <w:rsid w:val="35D21864"/>
    <w:rsid w:val="36184782"/>
    <w:rsid w:val="373346DF"/>
    <w:rsid w:val="37A94C31"/>
    <w:rsid w:val="39983970"/>
    <w:rsid w:val="3E782D86"/>
    <w:rsid w:val="3F6A1D37"/>
    <w:rsid w:val="3FA173DB"/>
    <w:rsid w:val="409F2474"/>
    <w:rsid w:val="45FE3658"/>
    <w:rsid w:val="462C7D91"/>
    <w:rsid w:val="47674205"/>
    <w:rsid w:val="481174DD"/>
    <w:rsid w:val="49680B69"/>
    <w:rsid w:val="499A7F67"/>
    <w:rsid w:val="4E9273F7"/>
    <w:rsid w:val="4F3508CD"/>
    <w:rsid w:val="51D71733"/>
    <w:rsid w:val="52163E48"/>
    <w:rsid w:val="526747A8"/>
    <w:rsid w:val="546F1767"/>
    <w:rsid w:val="550D2A39"/>
    <w:rsid w:val="57CC2099"/>
    <w:rsid w:val="5944689B"/>
    <w:rsid w:val="5D7B6436"/>
    <w:rsid w:val="5E6C67F7"/>
    <w:rsid w:val="5EFD54A6"/>
    <w:rsid w:val="5FBA6C7D"/>
    <w:rsid w:val="6001421E"/>
    <w:rsid w:val="628155CD"/>
    <w:rsid w:val="6A764632"/>
    <w:rsid w:val="6C5A5A6D"/>
    <w:rsid w:val="6D1A7968"/>
    <w:rsid w:val="6E9F7006"/>
    <w:rsid w:val="789B1DCD"/>
    <w:rsid w:val="78EB596B"/>
    <w:rsid w:val="7A7B1BBB"/>
    <w:rsid w:val="7A7F2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4ACF0"/>
  <w15:docId w15:val="{AFC375E2-2870-4982-819F-16079AD8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知足常乐</dc:creator>
  <cp:lastModifiedBy>z zx</cp:lastModifiedBy>
  <cp:revision>5</cp:revision>
  <dcterms:created xsi:type="dcterms:W3CDTF">2022-08-04T07:21:00Z</dcterms:created>
  <dcterms:modified xsi:type="dcterms:W3CDTF">2022-08-05T05:28:00Z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1BCF660C1F7A4F1787F9CB1002E1F2C5</vt:lpwstr>
  </property>
</Properties>
</file>