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283"/>
        <w:gridCol w:w="397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重庆泓美仪表有限责任公司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重庆市合川区南津街道岩渠路68号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重庆市合川区南津街道岩渠路68号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罗锦霞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18223262715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李向阳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0305-2020-QEO-2022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Q：水表、水表配件的生产及销售（限许可范围内）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O：水表、水表配件的生产及销售（限许可范围内）及相关职业健康安全管理活动。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E：水表、水表配件的生产及销售（限许可范围内）及相关环境管理活动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Q：19.05.01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O：19.05.01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E：19.05.01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bookmarkStart w:id="36" w:name="_GoBack"/>
            <w:r>
              <w:rPr>
                <w:rFonts w:hint="eastAsia" w:ascii="宋体" w:hAnsi="宋体"/>
                <w:b/>
                <w:sz w:val="21"/>
                <w:szCs w:val="21"/>
              </w:rPr>
              <w:t>GB/T24001-2016</w:t>
            </w:r>
            <w:bookmarkEnd w:id="36"/>
            <w:r>
              <w:rPr>
                <w:rFonts w:hint="eastAsia" w:ascii="宋体" w:hAnsi="宋体"/>
                <w:b/>
                <w:sz w:val="21"/>
                <w:szCs w:val="21"/>
              </w:rPr>
              <w:t>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2022年07月30日 上午至2022年08月01日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3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Q:19.05.01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O:19.05.01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</w:t>
            </w:r>
          </w:p>
        </w:tc>
        <w:tc>
          <w:tcPr>
            <w:tcW w:w="83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83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33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gridSpan w:val="3"/>
            <w:vAlign w:val="center"/>
          </w:tcPr>
          <w:p/>
        </w:tc>
        <w:tc>
          <w:tcPr>
            <w:tcW w:w="184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833" w:type="dxa"/>
            <w:gridSpan w:val="3"/>
            <w:vAlign w:val="center"/>
          </w:tcPr>
          <w:p/>
        </w:tc>
        <w:tc>
          <w:tcPr>
            <w:tcW w:w="184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63500</wp:posOffset>
                  </wp:positionV>
                  <wp:extent cx="1019810" cy="346075"/>
                  <wp:effectExtent l="0" t="0" r="889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34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595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84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95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2022年7月28日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2022年7月28日</w:t>
            </w:r>
          </w:p>
        </w:tc>
        <w:tc>
          <w:tcPr>
            <w:tcW w:w="159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2022年7月28日</w:t>
            </w:r>
          </w:p>
        </w:tc>
      </w:tr>
    </w:tbl>
    <w:p/>
    <w:tbl>
      <w:tblPr>
        <w:tblStyle w:val="6"/>
        <w:tblpPr w:leftFromText="180" w:rightFromText="180" w:vertAnchor="text" w:horzAnchor="page" w:tblpX="907" w:tblpY="404"/>
        <w:tblOverlap w:val="never"/>
        <w:tblW w:w="10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405"/>
        <w:gridCol w:w="860"/>
        <w:gridCol w:w="5875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0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1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58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34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81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735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4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4" w:hRule="atLeast"/>
        </w:trPr>
        <w:tc>
          <w:tcPr>
            <w:tcW w:w="81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5" w:type="dxa"/>
            <w:vMerge w:val="restart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午休12：00-12：30）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60" w:type="dxa"/>
            <w:vMerge w:val="restart"/>
          </w:tcPr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5875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9.1.3分析和评价；9.3管理评审；10.1改进 总则；10.2不合格和纠正措施10.3持续改进。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9.3管理评审；10.1改进 总则；10.3持续改进。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杨珍全、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冉景洲（实习0）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9.1监视、测量、分析和评价；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资质的确认、管理体系变化情况、质量监督抽查情况、顾客对产品质量的投诉、环境监督抽查情况、顾客对环境影响的投诉、认证证书及标识使用情况、上次不符合验证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7.1.5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。</w:t>
            </w:r>
          </w:p>
        </w:tc>
        <w:tc>
          <w:tcPr>
            <w:tcW w:w="134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6" w:hRule="atLeast"/>
        </w:trPr>
        <w:tc>
          <w:tcPr>
            <w:tcW w:w="81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5" w:type="dxa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60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行政部（含财务）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875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7.1.2人员;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7.2能力；7.3意识；7.5文件化信息；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9.2内部审核；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2环境因素；6.1.3合规义务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7.1.2人员;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7.4沟通；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7.3意识；7.5文件化信息；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8.1运行策划和控制；8.2应急准备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和响应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上次不符合项验证）；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9.1监视、测量、分析与评估；9.1.2符合性评估；9.2内部审核；10.2不符合和纠正措施；10.3持续改进/EMS运行控制相关财务支出证据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ISO45001：2018：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6.1.3合规义务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7.1.2人员;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7.4沟通；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7.5文件化信息；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8.1运行策划和控制；8.2应急准备和响应；9.1监视、测量、分析和评价；9.1.2法律法规要求和其他要求的合规性评价；9.2内部审核；10.1事件、不符合和纠正措施；10.2持续改进/OHSMS运行控制财务支出证据</w:t>
            </w:r>
          </w:p>
        </w:tc>
        <w:tc>
          <w:tcPr>
            <w:tcW w:w="134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6" w:hRule="atLeast"/>
        </w:trPr>
        <w:tc>
          <w:tcPr>
            <w:tcW w:w="815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ind w:firstLine="211" w:firstLineChars="100"/>
              <w:jc w:val="both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5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午休12：00-12：30）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60" w:type="dxa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营销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5875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/权限；6.2质量目标及其实现的策划；8.2产品和服务的要求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8.4外部提供供方的控制；9.1.2顾客满意；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5.3组织的角色、职责和权限、6.1.2环境因素；6.2目标及其达成的策划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；8.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34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0" w:hRule="atLeast"/>
        </w:trPr>
        <w:tc>
          <w:tcPr>
            <w:tcW w:w="81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860" w:type="dxa"/>
            <w:vAlign w:val="top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</w:t>
            </w:r>
          </w:p>
        </w:tc>
        <w:tc>
          <w:tcPr>
            <w:tcW w:w="5875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QMS-2015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8.1运行策划和控制；8.5.1生产和服务提供的控制；8.5.2标识和可追溯性；8.5.3顾客或外部供方的财产；8.5.4防护；8.5.5交付后的活动；8.5.6更改控制；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34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1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60" w:type="dxa"/>
            <w:vAlign w:val="top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5875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7.1.5监视和测量设备控制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；8.3设计开发控制；8.6产品和服务放行；8.7不合格输出的控制；</w:t>
            </w:r>
          </w:p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34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81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735" w:type="dxa"/>
            <w:gridSpan w:val="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4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BC838FA"/>
    <w:rsid w:val="55C366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2875</Words>
  <Characters>4788</Characters>
  <Lines>37</Lines>
  <Paragraphs>10</Paragraphs>
  <TotalTime>2</TotalTime>
  <ScaleCrop>false</ScaleCrop>
  <LinksUpToDate>false</LinksUpToDate>
  <CharactersWithSpaces>5066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2022-09-04T08:05:17Z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2052-11.1.0.12313</vt:lpwstr>
  </property>
</Properties>
</file>