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0546-2022-EO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重庆市圆丰除尘技术有限责任公司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重庆市圆丰除尘技术有限责任公司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重庆市九龙坡区渝州路4号一城精英国际1幢19-19</w:t>
            </w:r>
            <w:bookmarkEnd w:id="6"/>
          </w:p>
        </w:tc>
        <w:tc>
          <w:tcPr>
            <w:tcW w:w="1242" w:type="dxa"/>
            <w:vMerge w:val="restart"/>
            <w:vAlign w:val="center"/>
          </w:tcPr>
          <w:p>
            <w:r>
              <w:rPr>
                <w:rFonts w:hint="eastAsia"/>
              </w:rPr>
              <w:t>邮编</w:t>
            </w:r>
          </w:p>
        </w:tc>
        <w:tc>
          <w:tcPr>
            <w:tcW w:w="1771" w:type="dxa"/>
          </w:tcPr>
          <w:p>
            <w:bookmarkStart w:id="7" w:name="注册邮编"/>
            <w: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重庆市九龙坡区渝州路4号一城精英国际1幢19-19</w:t>
            </w:r>
            <w:bookmarkEnd w:id="8"/>
          </w:p>
        </w:tc>
        <w:tc>
          <w:tcPr>
            <w:tcW w:w="1242" w:type="dxa"/>
            <w:vMerge w:val="continue"/>
            <w:vAlign w:val="center"/>
          </w:tcPr>
          <w:p/>
        </w:tc>
        <w:tc>
          <w:tcPr>
            <w:tcW w:w="1771" w:type="dxa"/>
          </w:tcPr>
          <w:p>
            <w:bookmarkStart w:id="9" w:name="办公邮编"/>
            <w: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刘莹</w:t>
            </w:r>
            <w:bookmarkEnd w:id="10"/>
          </w:p>
        </w:tc>
        <w:tc>
          <w:tcPr>
            <w:tcW w:w="1313" w:type="dxa"/>
            <w:vAlign w:val="center"/>
          </w:tcPr>
          <w:p>
            <w:r>
              <w:rPr>
                <w:rFonts w:hint="eastAsia"/>
              </w:rPr>
              <w:t>电话.</w:t>
            </w:r>
          </w:p>
        </w:tc>
        <w:tc>
          <w:tcPr>
            <w:tcW w:w="2180" w:type="dxa"/>
            <w:vAlign w:val="center"/>
          </w:tcPr>
          <w:p>
            <w:bookmarkStart w:id="11" w:name="联系人电话"/>
            <w:r>
              <w:t>023-89120957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靳芳元</w:t>
            </w:r>
            <w:bookmarkEnd w:id="13"/>
          </w:p>
        </w:tc>
        <w:tc>
          <w:tcPr>
            <w:tcW w:w="1313" w:type="dxa"/>
            <w:vAlign w:val="center"/>
          </w:tcPr>
          <w:p>
            <w:r>
              <w:rPr>
                <w:rFonts w:hint="eastAsia"/>
              </w:rPr>
              <w:t>管理者代表</w:t>
            </w:r>
          </w:p>
        </w:tc>
        <w:tc>
          <w:tcPr>
            <w:tcW w:w="2180" w:type="dxa"/>
          </w:tcPr>
          <w:p>
            <w:bookmarkStart w:id="14" w:name="管理者代表"/>
            <w:r>
              <w:t>刘莹</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color w:val="auto"/>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szCs w:val="21"/>
              </w:rPr>
            </w:pPr>
            <w:r>
              <w:rPr>
                <w:rFonts w:hint="eastAsia"/>
                <w:szCs w:val="21"/>
              </w:rPr>
              <w:t>产品销售流程图:</w:t>
            </w:r>
          </w:p>
          <w:p>
            <w:pPr>
              <w:rPr>
                <w:rFonts w:ascii="宋体" w:hAnsi="宋体"/>
                <w:szCs w:val="21"/>
              </w:rPr>
            </w:pPr>
            <w:r>
              <w:rPr>
                <w:rFonts w:hint="eastAsia" w:ascii="宋体" w:hAnsi="宋体"/>
                <w:szCs w:val="21"/>
              </w:rPr>
              <w:t>接受意向订单—— 合同评审——签单 —— 组织货源——验收--交付 。</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2022年08月01日 上午至2022年08月01日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重庆市九龙坡区渝州路4号一城精英国际1幢19-19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E：袋式粉尘收集器的销售所涉及场所的相关环境管理活动</w:t>
            </w:r>
          </w:p>
          <w:p>
            <w:r>
              <w:t>O：袋式粉尘收集器的销售所涉及场所的相关职业健康安全管理活动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E：29.10.07</w:t>
            </w:r>
          </w:p>
          <w:p>
            <w:r>
              <w:t>O：29.10.07</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ascii="宋体" w:hAnsi="宋体" w:eastAsia="宋体" w:cs="宋体"/>
                <w:color w:val="000000" w:themeColor="text1"/>
                <w:sz w:val="21"/>
                <w:szCs w:val="21"/>
              </w:rPr>
              <w:t>20</w:t>
            </w:r>
            <w:r>
              <w:rPr>
                <w:rFonts w:hint="eastAsia" w:ascii="宋体" w:hAnsi="宋体" w:eastAsia="宋体" w:cs="宋体"/>
                <w:color w:val="000000" w:themeColor="text1"/>
                <w:sz w:val="21"/>
                <w:szCs w:val="21"/>
                <w:lang w:val="en-US" w:eastAsia="zh-CN"/>
              </w:rPr>
              <w:t>2</w:t>
            </w:r>
            <w:r>
              <w:rPr>
                <w:rFonts w:hint="eastAsia" w:ascii="宋体" w:hAnsi="宋体" w:cs="宋体"/>
                <w:color w:val="000000" w:themeColor="text1"/>
                <w:sz w:val="21"/>
                <w:szCs w:val="21"/>
                <w:lang w:val="en-US" w:eastAsia="zh-CN"/>
              </w:rPr>
              <w:t>0</w:t>
            </w:r>
            <w:r>
              <w:rPr>
                <w:rFonts w:hint="eastAsia" w:ascii="宋体" w:hAnsi="宋体" w:eastAsia="宋体" w:cs="宋体"/>
                <w:color w:val="000000" w:themeColor="text1"/>
                <w:sz w:val="21"/>
                <w:szCs w:val="21"/>
              </w:rPr>
              <w:t>年</w:t>
            </w:r>
            <w:r>
              <w:rPr>
                <w:rFonts w:hint="eastAsia" w:ascii="宋体" w:hAnsi="宋体" w:eastAsia="宋体" w:cs="宋体"/>
                <w:color w:val="000000" w:themeColor="text1"/>
                <w:sz w:val="21"/>
                <w:szCs w:val="21"/>
                <w:lang w:val="en-US" w:eastAsia="zh-CN"/>
              </w:rPr>
              <w:t>4</w:t>
            </w:r>
            <w:r>
              <w:rPr>
                <w:rFonts w:hint="eastAsia" w:ascii="宋体" w:hAnsi="宋体" w:eastAsia="宋体" w:cs="宋体"/>
                <w:color w:val="000000" w:themeColor="text1"/>
                <w:sz w:val="21"/>
                <w:szCs w:val="21"/>
              </w:rPr>
              <w:t>月</w:t>
            </w:r>
            <w:r>
              <w:rPr>
                <w:rFonts w:hint="eastAsia" w:ascii="宋体" w:hAnsi="宋体" w:eastAsia="宋体" w:cs="宋体"/>
                <w:color w:val="000000" w:themeColor="text1"/>
                <w:sz w:val="21"/>
                <w:szCs w:val="21"/>
                <w:lang w:val="en-US" w:eastAsia="zh-CN"/>
              </w:rPr>
              <w:t>1</w:t>
            </w:r>
            <w:r>
              <w:rPr>
                <w:rFonts w:hint="eastAsia" w:ascii="宋体" w:hAnsi="宋体" w:eastAsia="宋体" w:cs="宋体"/>
                <w:color w:val="000000" w:themeColor="text1"/>
                <w:sz w:val="21"/>
                <w:szCs w:val="21"/>
              </w:rPr>
              <w:t>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ascii="宋体" w:hAnsi="宋体" w:eastAsia="宋体" w:cs="宋体"/>
                <w:color w:val="000000" w:themeColor="text1"/>
                <w:sz w:val="21"/>
                <w:szCs w:val="21"/>
                <w:lang w:val="en-US" w:eastAsia="zh-CN"/>
              </w:rPr>
              <w:t>2021年08月05日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ascii="宋体" w:hAnsi="宋体" w:eastAsia="宋体" w:cs="宋体"/>
                <w:color w:val="000000" w:themeColor="text1"/>
                <w:sz w:val="21"/>
                <w:szCs w:val="21"/>
                <w:lang w:val="en-US" w:eastAsia="zh-CN"/>
              </w:rPr>
              <w:t>2022年09月17日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415"/>
        <w:gridCol w:w="1057"/>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415" w:type="dxa"/>
            <w:shd w:val="clear" w:color="auto" w:fill="F3F3F3"/>
            <w:tcMar>
              <w:left w:w="57" w:type="dxa"/>
              <w:right w:w="57" w:type="dxa"/>
            </w:tcMar>
          </w:tcPr>
          <w:p>
            <w:r>
              <w:rPr>
                <w:rFonts w:hint="eastAsia"/>
              </w:rPr>
              <w:t>审核范围（产品和过程）</w:t>
            </w:r>
          </w:p>
          <w:p/>
          <w:p/>
        </w:tc>
        <w:tc>
          <w:tcPr>
            <w:tcW w:w="1057"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重庆市圆丰除尘技术有限责任公司</w:t>
            </w:r>
            <w:r>
              <w:rPr>
                <w:rFonts w:hint="eastAsia"/>
                <w:sz w:val="21"/>
                <w:szCs w:val="21"/>
                <w:lang w:val="en-US" w:eastAsia="zh-CN"/>
              </w:rPr>
              <w:t>/</w:t>
            </w:r>
            <w:r>
              <w:rPr>
                <w:rFonts w:asciiTheme="minorEastAsia" w:hAnsiTheme="minorEastAsia" w:eastAsiaTheme="minorEastAsia"/>
                <w:sz w:val="20"/>
              </w:rPr>
              <w:t>重庆市九龙坡区渝州路4号一城精英国际1幢19-19</w:t>
            </w:r>
          </w:p>
        </w:tc>
        <w:tc>
          <w:tcPr>
            <w:tcW w:w="2267" w:type="dxa"/>
          </w:tcPr>
          <w:p>
            <w:pPr>
              <w:rPr>
                <w:lang w:val="de-DE" w:eastAsia="ja-JP"/>
              </w:rPr>
            </w:pPr>
            <w:r>
              <w:rPr>
                <w:rFonts w:asciiTheme="minorEastAsia" w:hAnsiTheme="minorEastAsia" w:eastAsiaTheme="minorEastAsia"/>
                <w:sz w:val="20"/>
              </w:rPr>
              <w:t>重庆市九龙坡区渝州路4号一城精英国际1幢19-19</w:t>
            </w:r>
          </w:p>
        </w:tc>
        <w:tc>
          <w:tcPr>
            <w:tcW w:w="571" w:type="dxa"/>
            <w:vAlign w:val="center"/>
          </w:tcPr>
          <w:p>
            <w:pPr>
              <w:rPr>
                <w:rFonts w:hint="default" w:eastAsia="宋体"/>
                <w:lang w:val="en-US" w:eastAsia="zh-CN"/>
              </w:rPr>
            </w:pPr>
            <w:r>
              <w:rPr>
                <w:rFonts w:hint="eastAsia"/>
                <w:lang w:val="en-US" w:eastAsia="zh-CN"/>
              </w:rPr>
              <w:t>20</w:t>
            </w:r>
          </w:p>
        </w:tc>
        <w:tc>
          <w:tcPr>
            <w:tcW w:w="2415" w:type="dxa"/>
            <w:vAlign w:val="center"/>
          </w:tcPr>
          <w:p>
            <w:pPr>
              <w:rPr>
                <w:sz w:val="20"/>
              </w:rPr>
            </w:pPr>
            <w:r>
              <w:rPr>
                <w:sz w:val="20"/>
              </w:rPr>
              <w:t>E：袋式粉尘收集器的销售所涉及场所的相关环境管理活动</w:t>
            </w:r>
          </w:p>
          <w:p>
            <w:pPr>
              <w:rPr>
                <w:lang w:eastAsia="ja-JP"/>
              </w:rPr>
            </w:pPr>
            <w:r>
              <w:rPr>
                <w:sz w:val="20"/>
              </w:rPr>
              <w:t>O：袋式粉尘收集器的销售所涉及场所的相关职业健康安全管理活动</w:t>
            </w:r>
          </w:p>
        </w:tc>
        <w:tc>
          <w:tcPr>
            <w:tcW w:w="1057" w:type="dxa"/>
            <w:vAlign w:val="center"/>
          </w:tcPr>
          <w:p>
            <w:pPr>
              <w:rPr>
                <w:lang w:eastAsia="ja-JP"/>
              </w:rPr>
            </w:pPr>
            <w:r>
              <w:rPr>
                <w:rFonts w:hint="eastAsia" w:ascii="宋体" w:hAnsi="宋体"/>
                <w:b/>
                <w:sz w:val="21"/>
                <w:szCs w:val="21"/>
              </w:rPr>
              <w:t>GB/T24001-2016</w:t>
            </w:r>
            <w:r>
              <w:rPr>
                <w:rFonts w:hint="eastAsia" w:ascii="宋体" w:hAnsi="宋体"/>
                <w:b/>
                <w:sz w:val="21"/>
                <w:szCs w:val="21"/>
                <w:lang w:val="en-US" w:eastAsia="zh-CN"/>
              </w:rPr>
              <w:t>；</w:t>
            </w:r>
            <w:r>
              <w:rPr>
                <w:rFonts w:hint="eastAsia" w:ascii="宋体" w:hAnsi="宋体"/>
                <w:b/>
                <w:sz w:val="21"/>
                <w:szCs w:val="21"/>
              </w:rPr>
              <w:t>GB/T45001-2020</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415" w:type="dxa"/>
            <w:vAlign w:val="center"/>
          </w:tcPr>
          <w:p>
            <w:pPr>
              <w:rPr>
                <w:lang w:eastAsia="ja-JP"/>
              </w:rPr>
            </w:pPr>
          </w:p>
        </w:tc>
        <w:tc>
          <w:tcPr>
            <w:tcW w:w="1057"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415" w:type="dxa"/>
            <w:vAlign w:val="center"/>
          </w:tcPr>
          <w:p>
            <w:pPr>
              <w:rPr>
                <w:lang w:eastAsia="ja-JP"/>
              </w:rPr>
            </w:pPr>
          </w:p>
        </w:tc>
        <w:tc>
          <w:tcPr>
            <w:tcW w:w="1057"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415" w:type="dxa"/>
            <w:vAlign w:val="center"/>
          </w:tcPr>
          <w:p>
            <w:pPr>
              <w:rPr>
                <w:lang w:eastAsia="ja-JP"/>
              </w:rPr>
            </w:pPr>
          </w:p>
        </w:tc>
        <w:tc>
          <w:tcPr>
            <w:tcW w:w="1057"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415" w:type="dxa"/>
            <w:vAlign w:val="center"/>
          </w:tcPr>
          <w:p>
            <w:pPr>
              <w:rPr>
                <w:lang w:eastAsia="ja-JP"/>
              </w:rPr>
            </w:pPr>
          </w:p>
        </w:tc>
        <w:tc>
          <w:tcPr>
            <w:tcW w:w="1057"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2021-N1EMS-2230067</w:t>
            </w:r>
          </w:p>
          <w:p>
            <w:r>
              <w:t>2021-N1OHSMS-2230067</w:t>
            </w:r>
          </w:p>
        </w:tc>
        <w:tc>
          <w:tcPr>
            <w:tcW w:w="2179" w:type="dxa"/>
            <w:vAlign w:val="center"/>
          </w:tcPr>
          <w:p>
            <w:r>
              <w:t>E:29.10.07</w:t>
            </w:r>
          </w:p>
          <w:p>
            <w: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2020-N1EMS-1267598</w:t>
            </w:r>
          </w:p>
          <w:p>
            <w:r>
              <w:t>2021-N1OHSMS-1267598</w:t>
            </w:r>
          </w:p>
        </w:tc>
        <w:tc>
          <w:tcPr>
            <w:tcW w:w="2179" w:type="dxa"/>
            <w:vAlign w:val="center"/>
          </w:tcPr>
          <w:p>
            <w:r>
              <w:t>E:29.10.07</w:t>
            </w:r>
          </w:p>
          <w:p>
            <w: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vAlign w:val="top"/>
          </w:tcPr>
          <w:p>
            <w:pPr>
              <w:pStyle w:val="2"/>
              <w:rPr>
                <w:rFonts w:hint="default" w:ascii="宋体" w:hAnsi="宋体" w:eastAsia="宋体" w:cs="Times New Roman"/>
                <w:bCs w:val="0"/>
                <w:color w:val="auto"/>
                <w:spacing w:val="0"/>
                <w:kern w:val="2"/>
                <w:sz w:val="21"/>
                <w:szCs w:val="21"/>
                <w:lang w:val="en-US" w:eastAsia="zh-CN" w:bidi="ar-SA"/>
              </w:rPr>
            </w:pPr>
            <w:r>
              <w:rPr>
                <w:rFonts w:hint="eastAsia" w:ascii="宋体" w:hAnsi="宋体" w:eastAsia="宋体" w:cs="Times New Roman"/>
                <w:bCs w:val="0"/>
                <w:color w:val="auto"/>
                <w:spacing w:val="0"/>
                <w:kern w:val="2"/>
                <w:sz w:val="21"/>
                <w:szCs w:val="21"/>
                <w:lang w:val="en-US" w:eastAsia="zh-CN" w:bidi="ar-SA"/>
              </w:rPr>
              <w:t>公司管理体系覆盖人数有变化，原人数：10人，现人数：20人。</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pPr>
        <w:rPr>
          <w:rFonts w:hint="eastAsia"/>
        </w:rPr>
      </w:pPr>
      <w:r>
        <w:rPr>
          <w:rFonts w:hint="eastAsia"/>
        </w:rPr>
        <w:t>在本次审核过程中，评审了现有管理体系和管理体系文件中这些变化的实施情况。</w:t>
      </w:r>
    </w:p>
    <w:p>
      <w:pPr>
        <w:pStyle w:val="2"/>
      </w:pPr>
    </w:p>
    <w:p/>
    <w:p>
      <w:pPr>
        <w:numPr>
          <w:ilvl w:val="0"/>
          <w:numId w:val="1"/>
        </w:numPr>
      </w:pPr>
      <w:r>
        <w:t>审核发现</w:t>
      </w:r>
      <w:r>
        <w:rPr>
          <w:rFonts w:hint="eastAsia"/>
        </w:rPr>
        <w:t>（见□QMS □EcMS</w:t>
      </w:r>
      <w:r>
        <w:rPr>
          <w:rFonts w:hint="eastAsia"/>
          <w:lang w:eastAsia="zh-CN"/>
        </w:rPr>
        <w:t>■</w:t>
      </w:r>
      <w:r>
        <w:rPr>
          <w:rFonts w:hint="eastAsia"/>
        </w:rPr>
        <w:t>EMS</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上次不符合项</w:t>
            </w:r>
            <w:r>
              <w:rPr>
                <w:rFonts w:hint="eastAsia" w:ascii="Times New Roman" w:hAnsi="Times New Roman" w:eastAsia="宋体" w:cs="Times New Roman"/>
                <w:lang w:val="en-US" w:eastAsia="zh-CN"/>
              </w:rPr>
              <w:t>发生在行政部门E/O7.5.3条款，经本次审核验证已整改，未出现同类情况发生。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p>
        </w:tc>
        <w:tc>
          <w:tcPr>
            <w:tcW w:w="1717" w:type="dxa"/>
          </w:tcPr>
          <w:p>
            <w:pPr>
              <w:rPr>
                <w:rFonts w:hint="eastAsia" w:eastAsia="宋体"/>
                <w:highlight w:val="none"/>
                <w:lang w:val="en-US" w:eastAsia="zh-CN"/>
              </w:rPr>
            </w:pPr>
          </w:p>
        </w:tc>
        <w:tc>
          <w:tcPr>
            <w:tcW w:w="1560" w:type="dxa"/>
          </w:tcPr>
          <w:p>
            <w:pPr>
              <w:rPr>
                <w:rFonts w:hint="eastAsia" w:eastAsia="宋体"/>
                <w:highlight w:val="none"/>
                <w:lang w:val="en-US" w:eastAsia="zh-CN"/>
              </w:rPr>
            </w:pPr>
          </w:p>
        </w:tc>
        <w:tc>
          <w:tcPr>
            <w:tcW w:w="2965" w:type="dxa"/>
          </w:tcPr>
          <w:p>
            <w:pPr>
              <w:rPr>
                <w:highlight w:val="none"/>
              </w:rPr>
            </w:pPr>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vAlign w:val="top"/>
          </w:tcPr>
          <w:p>
            <w:pPr>
              <w:rPr>
                <w:rFonts w:hint="eastAsia"/>
                <w:highlight w:val="none"/>
              </w:rPr>
            </w:pPr>
            <w:r>
              <w:rPr>
                <w:rFonts w:hint="eastAsia"/>
                <w:highlight w:val="none"/>
                <w:lang w:val="en-US" w:eastAsia="zh-CN"/>
              </w:rPr>
              <w:t>1</w:t>
            </w:r>
          </w:p>
        </w:tc>
        <w:tc>
          <w:tcPr>
            <w:tcW w:w="1717" w:type="dxa"/>
            <w:vAlign w:val="top"/>
          </w:tcPr>
          <w:p>
            <w:pPr>
              <w:rPr>
                <w:rFonts w:hint="eastAsia"/>
                <w:highlight w:val="none"/>
              </w:rPr>
            </w:pPr>
            <w:r>
              <w:rPr>
                <w:rFonts w:hint="eastAsia"/>
                <w:highlight w:val="none"/>
                <w:lang w:val="en-US" w:eastAsia="zh-CN"/>
              </w:rPr>
              <w:t>0</w:t>
            </w:r>
          </w:p>
        </w:tc>
        <w:tc>
          <w:tcPr>
            <w:tcW w:w="1560" w:type="dxa"/>
            <w:vAlign w:val="top"/>
          </w:tcPr>
          <w:p>
            <w:pPr>
              <w:rPr>
                <w:rFonts w:hint="eastAsia"/>
                <w:highlight w:val="none"/>
              </w:rPr>
            </w:pPr>
            <w:r>
              <w:rPr>
                <w:rFonts w:hint="eastAsia"/>
                <w:highlight w:val="none"/>
                <w:lang w:val="en-US" w:eastAsia="zh-CN"/>
              </w:rPr>
              <w:t>1</w:t>
            </w:r>
          </w:p>
        </w:tc>
        <w:tc>
          <w:tcPr>
            <w:tcW w:w="2965" w:type="dxa"/>
            <w:vAlign w:val="top"/>
          </w:tcPr>
          <w:p>
            <w:pPr>
              <w:rPr>
                <w:rFonts w:hint="eastAsia"/>
                <w:highlight w:val="none"/>
              </w:rPr>
            </w:pPr>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vAlign w:val="top"/>
          </w:tcPr>
          <w:p>
            <w:pPr>
              <w:rPr>
                <w:rFonts w:hint="eastAsia"/>
                <w:highlight w:val="none"/>
              </w:rPr>
            </w:pPr>
            <w:r>
              <w:rPr>
                <w:rFonts w:hint="eastAsia"/>
                <w:highlight w:val="none"/>
                <w:lang w:val="en-US" w:eastAsia="zh-CN"/>
              </w:rPr>
              <w:t>1</w:t>
            </w:r>
          </w:p>
        </w:tc>
        <w:tc>
          <w:tcPr>
            <w:tcW w:w="1717" w:type="dxa"/>
            <w:vAlign w:val="top"/>
          </w:tcPr>
          <w:p>
            <w:pPr>
              <w:rPr>
                <w:rFonts w:hint="eastAsia"/>
                <w:highlight w:val="none"/>
              </w:rPr>
            </w:pPr>
            <w:r>
              <w:rPr>
                <w:rFonts w:hint="eastAsia"/>
                <w:highlight w:val="none"/>
                <w:lang w:val="en-US" w:eastAsia="zh-CN"/>
              </w:rPr>
              <w:t>0</w:t>
            </w:r>
          </w:p>
        </w:tc>
        <w:tc>
          <w:tcPr>
            <w:tcW w:w="1560" w:type="dxa"/>
            <w:vAlign w:val="top"/>
          </w:tcPr>
          <w:p>
            <w:pPr>
              <w:rPr>
                <w:rFonts w:hint="eastAsia"/>
                <w:highlight w:val="none"/>
              </w:rPr>
            </w:pPr>
            <w:r>
              <w:rPr>
                <w:rFonts w:hint="eastAsia"/>
                <w:highlight w:val="none"/>
                <w:lang w:val="en-US" w:eastAsia="zh-CN"/>
              </w:rPr>
              <w:t>1</w:t>
            </w:r>
          </w:p>
        </w:tc>
        <w:tc>
          <w:tcPr>
            <w:tcW w:w="2965" w:type="dxa"/>
            <w:vAlign w:val="top"/>
          </w:tcPr>
          <w:p>
            <w:pPr>
              <w:rPr>
                <w:rFonts w:hint="eastAsia"/>
                <w:highlight w:val="none"/>
              </w:rPr>
            </w:pPr>
            <w:r>
              <w:rPr>
                <w:rFonts w:hint="eastAsia"/>
                <w:highlight w:val="none"/>
                <w:lang w:eastAsia="zh-CN"/>
              </w:rPr>
              <w:t>■</w:t>
            </w: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pPr>
              <w:rPr>
                <w:sz w:val="20"/>
              </w:rPr>
            </w:pPr>
            <w:r>
              <w:rPr>
                <w:sz w:val="20"/>
              </w:rPr>
              <w:t>袋式粉尘收集器的销售所涉及场所的相关环境管理活动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袋式粉尘收集器的销售所涉及场所的相关职业健康安全管理活动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在完成纠正措施后推荐保持认证注册(□监督审核</w:t>
            </w:r>
            <w:r>
              <w:rPr>
                <w:rFonts w:hint="eastAsia"/>
                <w:lang w:eastAsia="zh-CN"/>
              </w:rPr>
              <w:t>■</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bookmarkStart w:id="34" w:name="_GoBack"/>
            <w:bookmarkEnd w:id="34"/>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8" w:hRule="exact"/>
          <w:jc w:val="center"/>
        </w:trPr>
        <w:tc>
          <w:tcPr>
            <w:tcW w:w="1842" w:type="dxa"/>
            <w:vAlign w:val="top"/>
          </w:tcPr>
          <w:p>
            <w:r>
              <w:rPr>
                <w:rFonts w:hint="eastAsia"/>
              </w:rPr>
              <w:t>审核组长签字</w:t>
            </w:r>
          </w:p>
        </w:tc>
        <w:tc>
          <w:tcPr>
            <w:tcW w:w="2764" w:type="dxa"/>
            <w:tcMar>
              <w:left w:w="113" w:type="dxa"/>
            </w:tcMar>
            <w:vAlign w:val="top"/>
          </w:tcPr>
          <w:p>
            <w:r>
              <w:rPr>
                <w:rFonts w:hint="eastAsia" w:eastAsia="宋体"/>
                <w:lang w:eastAsia="zh-CN"/>
              </w:rPr>
              <w:drawing>
                <wp:inline distT="0" distB="0" distL="114300" distR="114300">
                  <wp:extent cx="815340" cy="395605"/>
                  <wp:effectExtent l="0" t="0" r="3810" b="4445"/>
                  <wp:docPr id="1" name="图片 1" descr="杨珍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杨珍全"/>
                          <pic:cNvPicPr>
                            <a:picLocks noChangeAspect="1"/>
                          </pic:cNvPicPr>
                        </pic:nvPicPr>
                        <pic:blipFill>
                          <a:blip r:embed="rId6"/>
                          <a:stretch>
                            <a:fillRect/>
                          </a:stretch>
                        </pic:blipFill>
                        <pic:spPr>
                          <a:xfrm>
                            <a:off x="0" y="0"/>
                            <a:ext cx="815340" cy="395605"/>
                          </a:xfrm>
                          <a:prstGeom prst="rect">
                            <a:avLst/>
                          </a:prstGeom>
                        </pic:spPr>
                      </pic:pic>
                    </a:graphicData>
                  </a:graphic>
                </wp:inline>
              </w:drawing>
            </w:r>
          </w:p>
          <w:p/>
        </w:tc>
        <w:tc>
          <w:tcPr>
            <w:tcW w:w="2764" w:type="dxa"/>
            <w:tcMar>
              <w:left w:w="113" w:type="dxa"/>
            </w:tcMar>
            <w:vAlign w:val="top"/>
          </w:tcPr>
          <w:p>
            <w:r>
              <w:rPr>
                <w:rFonts w:hint="eastAsia"/>
              </w:rPr>
              <w:t>日期</w:t>
            </w:r>
          </w:p>
        </w:tc>
        <w:tc>
          <w:tcPr>
            <w:tcW w:w="2766" w:type="dxa"/>
            <w:tcMar>
              <w:left w:w="113" w:type="dxa"/>
            </w:tcMar>
            <w:vAlign w:val="center"/>
          </w:tcPr>
          <w:p>
            <w:pPr>
              <w:rPr>
                <w:rFonts w:ascii="宋体"/>
                <w:b/>
                <w:color w:val="0000FF"/>
                <w:szCs w:val="21"/>
              </w:rPr>
            </w:pPr>
            <w:r>
              <w:rPr>
                <w:rFonts w:hint="eastAsia" w:ascii="Times New Roman" w:hAnsi="Times New Roman" w:eastAsia="宋体" w:cs="Times New Roman"/>
                <w:lang w:val="en-US" w:eastAsia="zh-CN"/>
              </w:rPr>
              <w:t>2022年8月1日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lang w:eastAsia="zh-CN"/>
                    </w:rPr>
                    <w:t>■</w:t>
                  </w:r>
                  <w:r>
                    <w:rPr>
                      <w:rFonts w:hint="eastAsia"/>
                    </w:rPr>
                    <w:t xml:space="preserve">法律法规 □技术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vAlign w:val="top"/>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rPr>
                <w:u w:val="single"/>
              </w:rPr>
            </w:pPr>
            <w:r>
              <w:rPr>
                <w:rFonts w:hint="eastAsia"/>
              </w:rPr>
              <w:t>最高管理者制定了文件化</w:t>
            </w:r>
            <w:r>
              <w:rPr>
                <w:rFonts w:hint="eastAsia"/>
                <w:highlight w:val="none"/>
              </w:rPr>
              <w:t>的管理体系方针：</w:t>
            </w:r>
            <w:r>
              <w:rPr>
                <w:rFonts w:hint="eastAsia" w:hAnsi="宋体" w:cs="宋体"/>
                <w:sz w:val="21"/>
                <w:szCs w:val="21"/>
              </w:rPr>
              <w:t>“</w:t>
            </w:r>
            <w:r>
              <w:rPr>
                <w:rFonts w:hint="eastAsia" w:ascii="宋体" w:hAnsi="宋体" w:cs="宋体"/>
                <w:kern w:val="0"/>
                <w:sz w:val="21"/>
                <w:szCs w:val="21"/>
              </w:rPr>
              <w:t>科学管理、合法经营；优质高效、顾客满意；预防污染、保护环境；关爱生命、保障健康</w:t>
            </w:r>
            <w:r>
              <w:rPr>
                <w:rFonts w:hint="eastAsia" w:ascii="宋体" w:hAnsi="宋体" w:cs="宋体"/>
                <w:sz w:val="21"/>
                <w:szCs w:val="21"/>
              </w:rPr>
              <w:t>”。</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4"/>
              <w:gridCol w:w="436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shd w:val="clear" w:color="auto" w:fill="EBF1DE" w:themeFill="accent3" w:themeFillTint="32"/>
                  </w:pPr>
                  <w:r>
                    <w:rPr>
                      <w:rFonts w:hint="eastAsia"/>
                    </w:rPr>
                    <w:t>主要的风险或机遇描述</w:t>
                  </w:r>
                </w:p>
              </w:tc>
              <w:tc>
                <w:tcPr>
                  <w:tcW w:w="4361"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Align w:val="top"/>
                </w:tcPr>
                <w:p>
                  <w:pPr>
                    <w:shd w:val="clear" w:color="auto" w:fill="EBF1DE" w:themeFill="accent3" w:themeFillTint="32"/>
                    <w:rPr>
                      <w:rFonts w:ascii="Times New Roman" w:hAnsi="Times New Roman" w:eastAsia="宋体" w:cs="Times New Roman"/>
                      <w:kern w:val="2"/>
                      <w:sz w:val="21"/>
                      <w:szCs w:val="24"/>
                      <w:highlight w:val="yellow"/>
                      <w:lang w:val="en-US" w:eastAsia="zh-CN" w:bidi="ar-SA"/>
                    </w:rPr>
                  </w:pPr>
                  <w:r>
                    <w:rPr>
                      <w:rFonts w:hint="eastAsia" w:asciiTheme="minorEastAsia" w:hAnsiTheme="minorEastAsia" w:eastAsiaTheme="minorEastAsia"/>
                      <w:b w:val="0"/>
                      <w:bCs w:val="0"/>
                      <w:sz w:val="21"/>
                      <w:szCs w:val="21"/>
                      <w:lang w:val="en-US" w:eastAsia="zh-CN"/>
                    </w:rPr>
                    <w:t>潜在</w:t>
                  </w:r>
                  <w:r>
                    <w:rPr>
                      <w:rFonts w:hint="eastAsia" w:asciiTheme="minorEastAsia" w:hAnsiTheme="minorEastAsia" w:eastAsiaTheme="minorEastAsia"/>
                      <w:b w:val="0"/>
                      <w:bCs w:val="0"/>
                      <w:sz w:val="21"/>
                      <w:szCs w:val="21"/>
                    </w:rPr>
                    <w:t>火灾</w:t>
                  </w:r>
                </w:p>
              </w:tc>
              <w:tc>
                <w:tcPr>
                  <w:tcW w:w="4361" w:type="dxa"/>
                  <w:vAlign w:val="top"/>
                </w:tcPr>
                <w:p>
                  <w:pPr>
                    <w:shd w:val="clear" w:color="auto" w:fill="EBF1DE" w:themeFill="accent3" w:themeFillTint="32"/>
                    <w:rPr>
                      <w:rFonts w:ascii="Times New Roman" w:hAnsi="Times New Roman" w:eastAsia="宋体" w:cs="Times New Roman"/>
                      <w:kern w:val="2"/>
                      <w:sz w:val="21"/>
                      <w:szCs w:val="24"/>
                      <w:highlight w:val="yellow"/>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Align w:val="top"/>
                </w:tcPr>
                <w:p>
                  <w:pPr>
                    <w:shd w:val="clear" w:color="auto" w:fill="EBF1DE" w:themeFill="accent3" w:themeFillTint="32"/>
                    <w:rPr>
                      <w:rFonts w:ascii="Times New Roman" w:hAnsi="Times New Roman" w:eastAsia="宋体" w:cs="Times New Roman"/>
                      <w:kern w:val="2"/>
                      <w:sz w:val="21"/>
                      <w:szCs w:val="24"/>
                      <w:highlight w:val="yellow"/>
                      <w:lang w:val="en-US" w:eastAsia="zh-CN" w:bidi="ar-SA"/>
                    </w:rPr>
                  </w:pPr>
                  <w:r>
                    <w:rPr>
                      <w:rFonts w:hint="eastAsia"/>
                      <w:lang w:val="en-US" w:eastAsia="zh-CN"/>
                    </w:rPr>
                    <w:t>固废排放</w:t>
                  </w:r>
                </w:p>
              </w:tc>
              <w:tc>
                <w:tcPr>
                  <w:tcW w:w="4361" w:type="dxa"/>
                  <w:vAlign w:val="top"/>
                </w:tcPr>
                <w:p>
                  <w:pPr>
                    <w:shd w:val="clear" w:color="auto" w:fill="EBF1DE" w:themeFill="accent3" w:themeFillTint="32"/>
                    <w:rPr>
                      <w:rFonts w:ascii="Times New Roman" w:hAnsi="Times New Roman" w:eastAsia="宋体" w:cs="Times New Roman"/>
                      <w:kern w:val="2"/>
                      <w:sz w:val="21"/>
                      <w:szCs w:val="24"/>
                      <w:highlight w:val="yellow"/>
                      <w:lang w:val="en-US" w:eastAsia="zh-CN" w:bidi="ar-SA"/>
                    </w:rPr>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shd w:val="clear" w:color="auto" w:fill="EBF1DE" w:themeFill="accent3" w:themeFillTint="32"/>
                  </w:pPr>
                </w:p>
              </w:tc>
              <w:tc>
                <w:tcPr>
                  <w:tcW w:w="4361"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shd w:val="clear" w:color="auto" w:fill="EBF1DE" w:themeFill="accent3" w:themeFillTint="32"/>
                  </w:pPr>
                </w:p>
              </w:tc>
              <w:tc>
                <w:tcPr>
                  <w:tcW w:w="4361"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  □资源消耗 □废水排放  □废</w:t>
            </w:r>
            <w:r>
              <w:rPr>
                <w:rFonts w:hint="eastAsia"/>
                <w:highlight w:val="none"/>
              </w:rPr>
              <w:t xml:space="preserve">气排放 □粉尘排放  □危废排放 □噪声排放  □危化品泄露 □压力容器爆炸  </w:t>
            </w:r>
            <w:r>
              <w:rPr>
                <w:rFonts w:hint="eastAsia"/>
                <w:highlight w:val="none"/>
                <w:lang w:eastAsia="zh-CN"/>
              </w:rPr>
              <w:t>■</w:t>
            </w:r>
            <w:r>
              <w:rPr>
                <w:rFonts w:hint="eastAsia"/>
                <w:highlight w:val="none"/>
              </w:rPr>
              <w:t xml:space="preserve">火灾  </w:t>
            </w:r>
            <w:r>
              <w:rPr>
                <w:rFonts w:hint="eastAsia"/>
                <w:highlight w:val="none"/>
                <w:lang w:eastAsia="zh-CN"/>
              </w:rPr>
              <w:t>■</w:t>
            </w:r>
            <w:r>
              <w:rPr>
                <w:rFonts w:hint="eastAsia"/>
                <w:highlight w:val="none"/>
              </w:rPr>
              <w:t>其他</w:t>
            </w:r>
            <w:r>
              <w:rPr>
                <w:rFonts w:hint="eastAsia"/>
                <w:highlight w:val="none"/>
                <w:lang w:eastAsia="zh-CN"/>
              </w:rPr>
              <w:t>：</w:t>
            </w:r>
            <w:r>
              <w:rPr>
                <w:rFonts w:hint="eastAsia"/>
                <w:highlight w:val="none"/>
                <w:lang w:val="en-US"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rPr>
                <w:highlight w:val="none"/>
              </w:rPr>
            </w:pPr>
            <w:r>
              <w:rPr>
                <w:rFonts w:hint="eastAsia"/>
              </w:rPr>
              <w:t xml:space="preserve">□污水处理  □除尘设备 □设备降噪  </w:t>
            </w:r>
            <w:r>
              <w:rPr>
                <w:rFonts w:hint="eastAsia"/>
                <w:highlight w:val="none"/>
              </w:rPr>
              <w:t xml:space="preserve">□危废合法处置 □使用节能设备  □危化品控制 </w:t>
            </w:r>
          </w:p>
          <w:p>
            <w:pPr>
              <w:shd w:val="clear" w:color="auto" w:fill="EBF1DE" w:themeFill="accent3" w:themeFillTint="32"/>
              <w:rPr>
                <w:highlight w:val="cyan"/>
              </w:rPr>
            </w:pPr>
            <w:r>
              <w:rPr>
                <w:rFonts w:hint="eastAsia"/>
                <w:highlight w:val="none"/>
              </w:rPr>
              <w:t xml:space="preserve">□压力容器检测  </w:t>
            </w:r>
            <w:r>
              <w:rPr>
                <w:rFonts w:hint="eastAsia"/>
                <w:highlight w:val="none"/>
                <w:lang w:eastAsia="zh-CN"/>
              </w:rPr>
              <w:t>■</w:t>
            </w:r>
            <w:r>
              <w:rPr>
                <w:rFonts w:hint="eastAsia"/>
                <w:highlight w:val="none"/>
              </w:rPr>
              <w:t xml:space="preserve">消防控制  </w:t>
            </w:r>
            <w:r>
              <w:rPr>
                <w:rFonts w:hint="eastAsia"/>
                <w:highlight w:val="none"/>
                <w:lang w:eastAsia="zh-CN"/>
              </w:rPr>
              <w:t>■</w:t>
            </w:r>
            <w:r>
              <w:rPr>
                <w:rFonts w:hint="eastAsia"/>
                <w:highlight w:val="none"/>
              </w:rPr>
              <w:t>其他</w:t>
            </w:r>
            <w:r>
              <w:rPr>
                <w:rFonts w:hint="eastAsia"/>
                <w:highlight w:val="none"/>
                <w:lang w:eastAsia="zh-CN"/>
              </w:rPr>
              <w:t>：</w:t>
            </w:r>
            <w:r>
              <w:rPr>
                <w:rFonts w:hint="eastAsia"/>
                <w:highlight w:val="none"/>
                <w:lang w:val="en-US" w:eastAsia="zh-CN"/>
              </w:rPr>
              <w:t>固废处置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ascii="Times New Roman" w:hAnsi="Times New Roman" w:eastAsia="宋体" w:cs="Times New Roman"/>
                      <w:kern w:val="2"/>
                      <w:sz w:val="21"/>
                      <w:szCs w:val="24"/>
                      <w:highlight w:val="none"/>
                      <w:lang w:val="en-US" w:eastAsia="zh-CN" w:bidi="ar-SA"/>
                    </w:rPr>
                  </w:pPr>
                  <w:r>
                    <w:rPr>
                      <w:rFonts w:hint="eastAsia" w:ascii="宋体" w:eastAsia="宋体"/>
                    </w:rPr>
                    <w:t>火灾事故为0</w:t>
                  </w:r>
                </w:p>
              </w:tc>
              <w:tc>
                <w:tcPr>
                  <w:tcW w:w="3136" w:type="dxa"/>
                  <w:shd w:val="clear" w:color="auto" w:fill="auto"/>
                  <w:vAlign w:val="center"/>
                </w:tcPr>
                <w:p>
                  <w:pPr>
                    <w:shd w:val="clear" w:color="auto" w:fill="EBF1DE" w:themeFill="accent3" w:themeFillTint="32"/>
                    <w:rPr>
                      <w:rFonts w:ascii="宋体" w:hAnsi="宋体" w:eastAsia="宋体" w:cs="Times New Roman"/>
                      <w:kern w:val="2"/>
                      <w:sz w:val="21"/>
                      <w:szCs w:val="24"/>
                      <w:highlight w:val="none"/>
                      <w:lang w:val="en-GB"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GB" w:eastAsia="zh-CN" w:bidi="ar-SA"/>
                    </w:rPr>
                  </w:pPr>
                  <w:r>
                    <w:rPr>
                      <w:rFonts w:hint="eastAsia"/>
                      <w:highlight w:val="none"/>
                      <w:lang w:val="en-US" w:eastAsia="zh-CN"/>
                    </w:rPr>
                    <w:t>行政部</w:t>
                  </w:r>
                </w:p>
              </w:tc>
              <w:tc>
                <w:tcPr>
                  <w:tcW w:w="1774" w:type="dxa"/>
                  <w:shd w:val="clear" w:color="auto" w:fill="auto"/>
                  <w:vAlign w:val="center"/>
                </w:tcPr>
                <w:p>
                  <w:pPr>
                    <w:shd w:val="clear" w:color="auto" w:fill="EBF1DE" w:themeFill="accent3" w:themeFillTint="32"/>
                    <w:jc w:val="center"/>
                    <w:rPr>
                      <w:rFonts w:hint="default" w:ascii="宋体" w:hAnsi="宋体" w:eastAsia="宋体" w:cs="Times New Roman"/>
                      <w:kern w:val="2"/>
                      <w:sz w:val="21"/>
                      <w:szCs w:val="24"/>
                      <w:highlight w:val="none"/>
                      <w:lang w:val="en-GB" w:eastAsia="zh-CN" w:bidi="ar-SA"/>
                    </w:rPr>
                  </w:pPr>
                  <w:r>
                    <w:rPr>
                      <w:rFonts w:hint="eastAsia" w:ascii="宋体" w:hAnsi="宋体"/>
                      <w:highlight w:val="none"/>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宋体" w:eastAsia="宋体"/>
                    </w:rPr>
                    <w:t>固废分类回收率100%</w:t>
                  </w:r>
                </w:p>
              </w:tc>
              <w:tc>
                <w:tcPr>
                  <w:tcW w:w="3136" w:type="dxa"/>
                  <w:shd w:val="clear" w:color="auto" w:fill="auto"/>
                  <w:vAlign w:val="center"/>
                </w:tcPr>
                <w:p>
                  <w:pPr>
                    <w:shd w:val="clear" w:color="auto" w:fill="EBF1DE" w:themeFill="accent3" w:themeFillTint="32"/>
                    <w:rPr>
                      <w:rFonts w:ascii="宋体" w:hAnsi="宋体"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宋体" w:hAnsi="宋体" w:eastAsia="宋体" w:cs="Times New Roman"/>
                      <w:kern w:val="2"/>
                      <w:sz w:val="21"/>
                      <w:szCs w:val="24"/>
                      <w:highlight w:val="none"/>
                      <w:lang w:val="en-US" w:eastAsia="zh-CN" w:bidi="ar-SA"/>
                    </w:rPr>
                  </w:pPr>
                  <w:r>
                    <w:rPr>
                      <w:rFonts w:hint="eastAsia"/>
                      <w:highlight w:val="none"/>
                      <w:lang w:val="en-US" w:eastAsia="zh-CN"/>
                    </w:rPr>
                    <w:t>行政部</w:t>
                  </w:r>
                </w:p>
              </w:tc>
              <w:tc>
                <w:tcPr>
                  <w:tcW w:w="1774" w:type="dxa"/>
                  <w:shd w:val="clear" w:color="auto" w:fill="auto"/>
                  <w:vAlign w:val="center"/>
                </w:tcPr>
                <w:p>
                  <w:pPr>
                    <w:shd w:val="clear" w:color="auto" w:fill="EBF1DE" w:themeFill="accent3" w:themeFillTint="32"/>
                    <w:jc w:val="left"/>
                    <w:rPr>
                      <w:rFonts w:ascii="宋体" w:hAnsi="宋体" w:eastAsia="宋体" w:cs="Times New Roman"/>
                      <w:kern w:val="2"/>
                      <w:sz w:val="21"/>
                      <w:szCs w:val="24"/>
                      <w:highlight w:val="none"/>
                      <w:lang w:val="en-US" w:eastAsia="zh-CN" w:bidi="ar-SA"/>
                    </w:rPr>
                  </w:pPr>
                  <w:r>
                    <w:rPr>
                      <w:rFonts w:hint="eastAsia" w:ascii="宋体" w:eastAsia="宋体"/>
                    </w:rPr>
                    <w:t>分类回收率</w:t>
                  </w:r>
                  <w:r>
                    <w:rPr>
                      <w:rFonts w:hint="eastAsia" w:ascii="宋体" w:eastAsia="宋体"/>
                      <w:lang w:val="en-US" w:eastAsia="zh-CN"/>
                    </w:rPr>
                    <w:t>达到</w:t>
                  </w:r>
                  <w:r>
                    <w:rPr>
                      <w:rFonts w:hint="eastAsia" w:ascii="宋体" w:hAnsi="宋体"/>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highlight w:val="none"/>
              </w:rPr>
            </w:pPr>
            <w:r>
              <w:rPr>
                <w:rFonts w:hint="eastAsia" w:ascii="宋体" w:hAnsi="宋体"/>
                <w:sz w:val="21"/>
                <w:szCs w:val="21"/>
              </w:rPr>
              <w:t>办公场所面积100平方左右</w:t>
            </w:r>
            <w:r>
              <w:rPr>
                <w:rFonts w:hint="eastAsia"/>
                <w:highlight w:val="none"/>
              </w:rPr>
              <w:t>；生产车间</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rPr>
              <w:t>个；</w:t>
            </w:r>
          </w:p>
          <w:p>
            <w:pPr>
              <w:shd w:val="clear" w:color="auto" w:fill="EBF1DE" w:themeFill="accent3" w:themeFillTint="32"/>
              <w:rPr>
                <w:u w:val="single"/>
              </w:rPr>
            </w:pPr>
            <w:r>
              <w:rPr>
                <w:rFonts w:hint="eastAsia"/>
                <w:highlight w:val="none"/>
              </w:rPr>
              <w:t>主要生产设备有：</w:t>
            </w:r>
            <w:r>
              <w:rPr>
                <w:rFonts w:hint="eastAsia"/>
                <w:highlight w:val="none"/>
                <w:u w:val="single"/>
              </w:rPr>
              <w:t xml:space="preserve">   </w:t>
            </w:r>
            <w:r>
              <w:rPr>
                <w:rFonts w:hint="eastAsia" w:ascii="宋体" w:hAnsi="宋体" w:cs="宋体"/>
                <w:sz w:val="21"/>
                <w:szCs w:val="21"/>
                <w:u w:val="single"/>
              </w:rPr>
              <w:t>电脑、打印机、传真机等办公设备</w:t>
            </w:r>
            <w:r>
              <w:rPr>
                <w:rFonts w:hint="eastAsia"/>
                <w:highlight w:val="none"/>
                <w:u w:val="single"/>
              </w:rPr>
              <w:t xml:space="preserve">     （列</w:t>
            </w:r>
            <w:r>
              <w:rPr>
                <w:rFonts w:hint="eastAsia"/>
                <w:u w:val="single"/>
              </w:rPr>
              <w:t>举2~4种）</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szCs w:val="21"/>
                <w:highlight w:val="none"/>
                <w:u w:val="single"/>
              </w:rPr>
              <w:t>消防栓、灭火器</w:t>
            </w:r>
            <w:r>
              <w:rPr>
                <w:rFonts w:hint="eastAsia"/>
                <w:u w:val="single"/>
              </w:rPr>
              <w:t xml:space="preserve">            （列举2~4种）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shd w:val="clear" w:color="auto" w:fill="EBF1DE" w:themeFill="accent3" w:themeFillTint="32"/>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532"/>
              <w:gridCol w:w="2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4532" w:type="dxa"/>
                </w:tcPr>
                <w:p>
                  <w:pPr>
                    <w:shd w:val="clear" w:color="auto" w:fill="EBF1DE" w:themeFill="accent3" w:themeFillTint="32"/>
                    <w:jc w:val="left"/>
                  </w:pPr>
                  <w:r>
                    <w:rPr>
                      <w:rFonts w:hint="eastAsia"/>
                    </w:rPr>
                    <w:t>控制措施</w:t>
                  </w:r>
                </w:p>
              </w:tc>
              <w:tc>
                <w:tcPr>
                  <w:tcW w:w="2398"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4532" w:type="dxa"/>
                </w:tcPr>
                <w:p>
                  <w:pPr>
                    <w:shd w:val="clear" w:color="auto" w:fill="EBF1DE" w:themeFill="accent3" w:themeFillTint="32"/>
                    <w:jc w:val="left"/>
                  </w:pPr>
                </w:p>
              </w:tc>
              <w:tc>
                <w:tcPr>
                  <w:tcW w:w="2398"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4532" w:type="dxa"/>
                </w:tcPr>
                <w:p>
                  <w:pPr>
                    <w:shd w:val="clear" w:color="auto" w:fill="EBF1DE" w:themeFill="accent3" w:themeFillTint="32"/>
                    <w:jc w:val="left"/>
                  </w:pPr>
                </w:p>
              </w:tc>
              <w:tc>
                <w:tcPr>
                  <w:tcW w:w="2398"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4532" w:type="dxa"/>
                </w:tcPr>
                <w:p>
                  <w:pPr>
                    <w:shd w:val="clear" w:color="auto" w:fill="EBF1DE" w:themeFill="accent3" w:themeFillTint="32"/>
                    <w:jc w:val="left"/>
                  </w:pPr>
                </w:p>
              </w:tc>
              <w:tc>
                <w:tcPr>
                  <w:tcW w:w="2398"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4532" w:type="dxa"/>
                </w:tcPr>
                <w:p>
                  <w:pPr>
                    <w:shd w:val="clear" w:color="auto" w:fill="EBF1DE" w:themeFill="accent3" w:themeFillTint="32"/>
                    <w:jc w:val="left"/>
                  </w:pPr>
                </w:p>
              </w:tc>
              <w:tc>
                <w:tcPr>
                  <w:tcW w:w="2398"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4532" w:type="dxa"/>
                </w:tcPr>
                <w:p>
                  <w:pPr>
                    <w:shd w:val="clear" w:color="auto" w:fill="EBF1DE" w:themeFill="accent3" w:themeFillTint="32"/>
                    <w:jc w:val="left"/>
                  </w:pPr>
                </w:p>
              </w:tc>
              <w:tc>
                <w:tcPr>
                  <w:tcW w:w="2398"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453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2398"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火灾</w:t>
                  </w:r>
                </w:p>
              </w:tc>
              <w:tc>
                <w:tcPr>
                  <w:tcW w:w="453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2398"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453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2398"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4532" w:type="dxa"/>
                </w:tcPr>
                <w:p>
                  <w:pPr>
                    <w:shd w:val="clear" w:color="auto" w:fill="EBF1DE" w:themeFill="accent3" w:themeFillTint="32"/>
                    <w:jc w:val="left"/>
                  </w:pPr>
                </w:p>
              </w:tc>
              <w:tc>
                <w:tcPr>
                  <w:tcW w:w="2398"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eastAsia="宋体"/>
                <w:lang w:eastAsia="zh-CN"/>
              </w:rPr>
              <w:t>■</w:t>
            </w:r>
            <w:r>
              <w:rPr>
                <w:rFonts w:hint="eastAsia" w:eastAsia="宋体"/>
              </w:rPr>
              <w:t>其他</w:t>
            </w:r>
            <w:r>
              <w:rPr>
                <w:rFonts w:hint="eastAsia" w:eastAsia="宋体"/>
                <w:lang w:eastAsia="zh-CN"/>
              </w:rPr>
              <w:t>：</w:t>
            </w:r>
            <w:r>
              <w:rPr>
                <w:rFonts w:hint="eastAsia" w:eastAsia="宋体"/>
                <w:lang w:val="en-US" w:eastAsia="zh-CN"/>
              </w:rPr>
              <w:t>售后服务</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环保设备故障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highlight w:val="none"/>
              </w:rPr>
              <w:t>于</w:t>
            </w:r>
            <w:r>
              <w:rPr>
                <w:rFonts w:hint="eastAsia" w:ascii="宋体" w:hAnsi="宋体" w:cs="宋体"/>
                <w:color w:val="000000" w:themeColor="text1"/>
                <w:szCs w:val="21"/>
                <w:highlight w:val="none"/>
                <w:u w:val="single"/>
              </w:rPr>
              <w:t>202</w:t>
            </w:r>
            <w:r>
              <w:rPr>
                <w:rFonts w:hint="eastAsia" w:ascii="宋体" w:hAnsi="宋体" w:cs="宋体"/>
                <w:color w:val="000000" w:themeColor="text1"/>
                <w:szCs w:val="21"/>
                <w:highlight w:val="none"/>
                <w:u w:val="single"/>
                <w:lang w:val="en-US" w:eastAsia="zh-CN"/>
              </w:rPr>
              <w:t>2</w:t>
            </w:r>
            <w:r>
              <w:rPr>
                <w:rFonts w:hint="eastAsia" w:ascii="宋体" w:hAnsi="宋体" w:cs="宋体"/>
                <w:color w:val="000000" w:themeColor="text1"/>
                <w:szCs w:val="21"/>
                <w:highlight w:val="none"/>
                <w:u w:val="single"/>
              </w:rPr>
              <w:t>年</w:t>
            </w:r>
            <w:r>
              <w:rPr>
                <w:rFonts w:hint="eastAsia" w:ascii="宋体" w:hAnsi="宋体" w:cs="宋体"/>
                <w:color w:val="000000" w:themeColor="text1"/>
                <w:szCs w:val="21"/>
                <w:highlight w:val="none"/>
                <w:u w:val="single"/>
                <w:lang w:val="en-US" w:eastAsia="zh-CN"/>
              </w:rPr>
              <w:t>6</w:t>
            </w:r>
            <w:r>
              <w:rPr>
                <w:rFonts w:hint="eastAsia" w:ascii="宋体" w:hAnsi="宋体" w:cs="宋体"/>
                <w:color w:val="000000" w:themeColor="text1"/>
                <w:szCs w:val="21"/>
                <w:highlight w:val="none"/>
                <w:u w:val="single"/>
              </w:rPr>
              <w:t>月</w:t>
            </w:r>
            <w:r>
              <w:rPr>
                <w:rFonts w:hint="eastAsia" w:ascii="宋体" w:hAnsi="宋体" w:cs="宋体"/>
                <w:color w:val="000000" w:themeColor="text1"/>
                <w:szCs w:val="21"/>
                <w:highlight w:val="none"/>
                <w:u w:val="single"/>
                <w:lang w:val="en-US" w:eastAsia="zh-CN"/>
              </w:rPr>
              <w:t>21</w:t>
            </w:r>
            <w:r>
              <w:rPr>
                <w:rFonts w:hint="eastAsia" w:ascii="宋体" w:hAnsi="宋体" w:cs="宋体"/>
                <w:color w:val="000000" w:themeColor="text1"/>
                <w:szCs w:val="21"/>
                <w:highlight w:val="none"/>
                <w:u w:val="single"/>
              </w:rPr>
              <w:t>日</w:t>
            </w:r>
            <w:r>
              <w:rPr>
                <w:rFonts w:hint="eastAsia"/>
                <w:highlight w:val="none"/>
              </w:rPr>
              <w:t>进行了</w:t>
            </w:r>
            <w:r>
              <w:rPr>
                <w:rFonts w:hint="eastAsia"/>
                <w:highlight w:val="none"/>
                <w:u w:val="single"/>
                <w:lang w:val="en-US" w:eastAsia="zh-CN"/>
              </w:rPr>
              <w:t>预防火灾的</w:t>
            </w:r>
            <w:r>
              <w:rPr>
                <w:rFonts w:hint="eastAsia" w:ascii="宋体" w:hAnsi="宋体" w:cs="宋体"/>
                <w:color w:val="000000" w:themeColor="text1"/>
                <w:szCs w:val="21"/>
                <w:highlight w:val="none"/>
                <w:u w:val="single"/>
              </w:rPr>
              <w:t>消防</w:t>
            </w:r>
            <w:r>
              <w:rPr>
                <w:rFonts w:hint="eastAsia"/>
                <w:highlight w:val="none"/>
                <w:u w:val="single"/>
              </w:rPr>
              <w:t xml:space="preserve"> </w:t>
            </w:r>
            <w:r>
              <w:rPr>
                <w:rFonts w:hint="eastAsia"/>
                <w:highlight w:val="none"/>
              </w:rPr>
              <w:t>的演练；并总结了</w:t>
            </w:r>
            <w:r>
              <w:rPr>
                <w:rFonts w:hint="eastAsia"/>
              </w:rPr>
              <w:t xml:space="preserve">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 xml:space="preserve">定期（每年） </w:t>
            </w:r>
            <w:r>
              <w:rPr>
                <w:rFonts w:hint="eastAsia"/>
                <w:highlight w:val="none"/>
              </w:rPr>
              <w:t>：</w:t>
            </w:r>
            <w:r>
              <w:rPr>
                <w:rFonts w:hint="eastAsia" w:ascii="宋体" w:hAnsi="宋体"/>
                <w:color w:val="000000" w:themeColor="text1"/>
                <w:szCs w:val="21"/>
                <w:highlight w:val="none"/>
                <w:u w:val="single"/>
              </w:rPr>
              <w:t>202</w:t>
            </w:r>
            <w:r>
              <w:rPr>
                <w:rFonts w:hint="eastAsia" w:ascii="宋体" w:hAnsi="宋体"/>
                <w:color w:val="000000" w:themeColor="text1"/>
                <w:szCs w:val="21"/>
                <w:highlight w:val="none"/>
                <w:u w:val="single"/>
                <w:lang w:val="en-US" w:eastAsia="zh-CN"/>
              </w:rPr>
              <w:t>2</w:t>
            </w:r>
            <w:r>
              <w:rPr>
                <w:rFonts w:hint="eastAsia" w:ascii="宋体" w:hAnsi="宋体"/>
                <w:color w:val="000000" w:themeColor="text1"/>
                <w:szCs w:val="21"/>
                <w:highlight w:val="none"/>
                <w:u w:val="single"/>
              </w:rPr>
              <w:t>年</w:t>
            </w:r>
            <w:r>
              <w:rPr>
                <w:rFonts w:hint="eastAsia" w:ascii="宋体" w:hAnsi="宋体"/>
                <w:color w:val="000000" w:themeColor="text1"/>
                <w:szCs w:val="21"/>
                <w:highlight w:val="none"/>
                <w:u w:val="single"/>
                <w:lang w:val="en-US" w:eastAsia="zh-CN"/>
              </w:rPr>
              <w:t>4</w:t>
            </w:r>
            <w:r>
              <w:rPr>
                <w:rFonts w:hint="eastAsia" w:ascii="宋体" w:hAnsi="宋体"/>
                <w:color w:val="000000" w:themeColor="text1"/>
                <w:szCs w:val="21"/>
                <w:highlight w:val="none"/>
                <w:u w:val="single"/>
              </w:rPr>
              <w:t>月</w:t>
            </w:r>
            <w:r>
              <w:rPr>
                <w:rFonts w:hint="eastAsia" w:ascii="宋体" w:hAnsi="宋体"/>
                <w:color w:val="000000" w:themeColor="text1"/>
                <w:szCs w:val="21"/>
                <w:highlight w:val="none"/>
                <w:u w:val="single"/>
                <w:lang w:val="en-US" w:eastAsia="zh-CN"/>
              </w:rPr>
              <w:t>22</w:t>
            </w:r>
            <w:r>
              <w:rPr>
                <w:rFonts w:hint="eastAsia" w:ascii="宋体" w:hAnsi="宋体"/>
                <w:color w:val="000000" w:themeColor="text1"/>
                <w:szCs w:val="21"/>
                <w:highlight w:val="none"/>
                <w:u w:val="single"/>
              </w:rPr>
              <w:t>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w:t>
            </w:r>
            <w:r>
              <w:rPr>
                <w:rFonts w:hint="eastAsia" w:ascii="Times New Roman" w:hAnsi="Times New Roman" w:eastAsia="宋体" w:cs="Times New Roman"/>
                <w:highlight w:val="none"/>
              </w:rPr>
              <w:t>策划于</w:t>
            </w:r>
            <w:r>
              <w:rPr>
                <w:rFonts w:hint="default" w:ascii="宋体" w:hAnsi="宋体" w:eastAsia="宋体" w:cs="Times New Roman"/>
                <w:color w:val="000000" w:themeColor="text1"/>
                <w:szCs w:val="21"/>
                <w:highlight w:val="none"/>
                <w:u w:val="single"/>
                <w:lang w:eastAsia="zh-CN"/>
              </w:rPr>
              <w:t>2022年05月25-26日</w:t>
            </w:r>
            <w:r>
              <w:rPr>
                <w:rFonts w:hint="eastAsia" w:ascii="Times New Roman" w:hAnsi="Times New Roman" w:eastAsia="宋体" w:cs="Times New Roman"/>
                <w:highlight w:val="none"/>
              </w:rPr>
              <w:t>实施了</w:t>
            </w:r>
            <w:r>
              <w:rPr>
                <w:rFonts w:hint="eastAsia"/>
                <w:highlight w:val="none"/>
              </w:rPr>
              <w:t>环境管理体系内部审核，对环境管理体系的符合性和有效性进行了审核。内审发现的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项不符合在本次审核前已完成整改。在公司内完成的这些审核是可信的。</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若是组织多场所/临时场所：（按照组织的实际情况选择）</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内审贯穿了多场所/临时现场，内审的验证结论是正面的。管理者代表相应的职权覆盖了所有的场所。）</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若是多班次操作：（按照组织的实际情况选择）</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最高管理者已按策划的时间间隔，在</w:t>
            </w:r>
            <w:r>
              <w:rPr>
                <w:rFonts w:hint="eastAsia" w:ascii="宋体" w:hAnsi="宋体" w:cs="宋体"/>
                <w:color w:val="000000" w:themeColor="text1"/>
                <w:szCs w:val="21"/>
                <w:highlight w:val="none"/>
                <w:u w:val="single"/>
              </w:rPr>
              <w:t>202</w:t>
            </w:r>
            <w:r>
              <w:rPr>
                <w:rFonts w:hint="eastAsia" w:ascii="宋体" w:hAnsi="宋体" w:cs="宋体"/>
                <w:color w:val="000000" w:themeColor="text1"/>
                <w:szCs w:val="21"/>
                <w:highlight w:val="none"/>
                <w:u w:val="single"/>
                <w:lang w:val="en-US" w:eastAsia="zh-CN"/>
              </w:rPr>
              <w:t>2</w:t>
            </w:r>
            <w:r>
              <w:rPr>
                <w:rFonts w:hint="eastAsia" w:ascii="宋体" w:hAnsi="宋体" w:cs="宋体"/>
                <w:color w:val="000000" w:themeColor="text1"/>
                <w:szCs w:val="21"/>
                <w:highlight w:val="none"/>
                <w:u w:val="single"/>
              </w:rPr>
              <w:t>年</w:t>
            </w:r>
            <w:r>
              <w:rPr>
                <w:rFonts w:hint="eastAsia" w:ascii="宋体" w:hAnsi="宋体" w:cs="宋体"/>
                <w:color w:val="000000" w:themeColor="text1"/>
                <w:szCs w:val="21"/>
                <w:highlight w:val="none"/>
                <w:u w:val="single"/>
                <w:lang w:val="en-US" w:eastAsia="zh-CN"/>
              </w:rPr>
              <w:t>6</w:t>
            </w:r>
            <w:r>
              <w:rPr>
                <w:rFonts w:hint="eastAsia" w:ascii="宋体" w:hAnsi="宋体" w:cs="宋体"/>
                <w:color w:val="000000" w:themeColor="text1"/>
                <w:szCs w:val="21"/>
                <w:highlight w:val="none"/>
                <w:u w:val="single"/>
              </w:rPr>
              <w:t>月</w:t>
            </w:r>
            <w:r>
              <w:rPr>
                <w:rFonts w:hint="eastAsia" w:ascii="宋体" w:hAnsi="宋体" w:cs="宋体"/>
                <w:color w:val="000000" w:themeColor="text1"/>
                <w:szCs w:val="21"/>
                <w:highlight w:val="none"/>
                <w:u w:val="single"/>
                <w:lang w:val="en-US" w:eastAsia="zh-CN"/>
              </w:rPr>
              <w:t>10</w:t>
            </w:r>
            <w:r>
              <w:rPr>
                <w:rFonts w:hint="eastAsia" w:ascii="宋体" w:hAnsi="宋体" w:cs="宋体"/>
                <w:color w:val="000000" w:themeColor="text1"/>
                <w:szCs w:val="21"/>
                <w:highlight w:val="none"/>
                <w:u w:val="single"/>
              </w:rPr>
              <w:t>日</w:t>
            </w:r>
            <w:r>
              <w:rPr>
                <w:rFonts w:hint="eastAsia"/>
                <w:highlight w:val="none"/>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自我检查的结果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pPr>
              <w:shd w:val="clear" w:color="auto" w:fill="EBF1DE" w:themeFill="accent3" w:themeFillTint="32"/>
            </w:pPr>
            <w:r>
              <w:rPr>
                <w:rFonts w:hint="eastAsia" w:ascii="Wingdings" w:hAnsi="Wingdings"/>
                <w:lang w:eastAsia="zh-CN"/>
              </w:rPr>
              <w:t>■</w:t>
            </w:r>
            <w:r>
              <w:rPr>
                <w:rFonts w:hint="eastAsia"/>
              </w:rPr>
              <w:t xml:space="preserve">内审不符合项   </w:t>
            </w:r>
            <w:r>
              <w:rPr>
                <w:rFonts w:hint="eastAsia"/>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rPr>
          <w:highlight w:val="none"/>
        </w:rPr>
      </w:pPr>
    </w:p>
    <w:p>
      <w:pPr>
        <w:shd w:val="clear" w:color="auto" w:fill="EBF1DE" w:themeFill="accent3" w:themeFillTint="32"/>
        <w:rPr>
          <w:highlight w:val="none"/>
        </w:rPr>
      </w:pPr>
    </w:p>
    <w:p>
      <w:pPr>
        <w:shd w:val="clear" w:color="auto" w:fill="EBF1DE" w:themeFill="accent3" w:themeFillTint="32"/>
        <w:rPr>
          <w:highlight w:val="none"/>
        </w:rPr>
      </w:pPr>
      <w:r>
        <w:rPr>
          <w:highlight w:val="none"/>
        </w:rPr>
        <w:t xml:space="preserve">*评价: </w:t>
      </w:r>
      <w:r>
        <w:rPr>
          <w:highlight w:val="none"/>
        </w:rPr>
        <w:tab/>
      </w:r>
      <w:r>
        <w:rPr>
          <w:highlight w:val="none"/>
        </w:rPr>
        <w:t>1 = 符合</w:t>
      </w:r>
    </w:p>
    <w:p>
      <w:pPr>
        <w:shd w:val="clear" w:color="auto" w:fill="EBF1DE" w:themeFill="accent3" w:themeFillTint="32"/>
        <w:rPr>
          <w:highlight w:val="none"/>
        </w:rPr>
      </w:pPr>
      <w:r>
        <w:rPr>
          <w:highlight w:val="none"/>
        </w:rPr>
        <w:tab/>
      </w:r>
      <w:r>
        <w:rPr>
          <w:highlight w:val="none"/>
        </w:rPr>
        <w:tab/>
      </w:r>
      <w:r>
        <w:rPr>
          <w:highlight w:val="none"/>
        </w:rPr>
        <w:t>2 = 这次审核没审</w:t>
      </w:r>
    </w:p>
    <w:p>
      <w:pPr>
        <w:shd w:val="clear" w:color="auto" w:fill="EBF1DE" w:themeFill="accent3" w:themeFillTint="32"/>
        <w:rPr>
          <w:highlight w:val="none"/>
        </w:rPr>
      </w:pPr>
      <w:r>
        <w:rPr>
          <w:highlight w:val="none"/>
        </w:rPr>
        <w:tab/>
      </w:r>
      <w:r>
        <w:rPr>
          <w:highlight w:val="none"/>
        </w:rPr>
        <w:tab/>
      </w:r>
      <w:r>
        <w:rPr>
          <w:highlight w:val="none"/>
        </w:rPr>
        <w:t xml:space="preserve">3 = 失效/不符合(参见不符合报告)  </w:t>
      </w:r>
    </w:p>
    <w:p>
      <w:pPr>
        <w:shd w:val="clear" w:color="auto" w:fill="EBF1DE" w:themeFill="accent3" w:themeFillTint="32"/>
        <w:rPr>
          <w:highlight w:val="none"/>
        </w:rPr>
      </w:pPr>
      <w:r>
        <w:rPr>
          <w:highlight w:val="none"/>
        </w:rPr>
        <w:tab/>
      </w:r>
      <w:r>
        <w:rPr>
          <w:highlight w:val="none"/>
        </w:rPr>
        <w:tab/>
      </w:r>
      <w:r>
        <w:rPr>
          <w:highlight w:val="none"/>
        </w:rPr>
        <w:t>4 = 不适用</w:t>
      </w:r>
    </w:p>
    <w:p>
      <w:pPr>
        <w:shd w:val="clear" w:color="auto" w:fill="EBF1DE" w:themeFill="accent3" w:themeFillTint="32"/>
      </w:pPr>
      <w:r>
        <w:rPr>
          <w:highlight w:val="none"/>
        </w:rP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spacing w:val="-2"/>
                <w:sz w:val="20"/>
              </w:rPr>
              <w:t>OHSMS</w:t>
            </w:r>
            <w:r>
              <w:rPr>
                <w:rFonts w:hint="eastAsia"/>
              </w:rPr>
              <w:t xml:space="preserve">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u w:val="single"/>
              </w:rPr>
            </w:pPr>
            <w:r>
              <w:rPr>
                <w:rFonts w:hint="eastAsia"/>
              </w:rPr>
              <w:t>最高管理者制定了文件化的职业健康安全管理体系方针：</w:t>
            </w:r>
            <w:r>
              <w:rPr>
                <w:rFonts w:hint="eastAsia" w:hAnsi="宋体" w:cs="宋体"/>
                <w:sz w:val="21"/>
                <w:szCs w:val="21"/>
              </w:rPr>
              <w:t>“</w:t>
            </w:r>
            <w:r>
              <w:rPr>
                <w:rFonts w:hint="eastAsia" w:ascii="宋体" w:hAnsi="宋体" w:cs="宋体"/>
                <w:kern w:val="0"/>
                <w:sz w:val="21"/>
                <w:szCs w:val="21"/>
              </w:rPr>
              <w:t>科学管理、合法经营；优质高效、顾客满意；预防污染、保护环境；关爱生命、保障健康</w:t>
            </w:r>
            <w:r>
              <w:rPr>
                <w:rFonts w:hint="eastAsia" w:ascii="宋体" w:hAnsi="宋体" w:cs="宋体"/>
                <w:sz w:val="21"/>
                <w:szCs w:val="21"/>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行政部</w:t>
            </w:r>
          </w:p>
          <w:p>
            <w:pPr>
              <w:rPr>
                <w:rFonts w:hint="default" w:eastAsia="宋体"/>
                <w:lang w:val="en-US" w:eastAsia="zh-CN"/>
              </w:rPr>
            </w:pPr>
            <w:r>
              <w:rPr>
                <w:rFonts w:hint="eastAsia"/>
              </w:rPr>
              <w:t>安全的主管部门是——</w:t>
            </w:r>
            <w:r>
              <w:rPr>
                <w:rFonts w:hint="eastAsia"/>
                <w:lang w:val="en-US"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highlight w:val="none"/>
              </w:rPr>
              <w:t>—</w:t>
            </w:r>
            <w:r>
              <w:rPr>
                <w:rFonts w:hint="eastAsia" w:ascii="宋体" w:hAnsi="宋体" w:cs="宋体"/>
                <w:color w:val="auto"/>
                <w:szCs w:val="21"/>
                <w:lang w:eastAsia="zh-CN"/>
              </w:rPr>
              <w:t>刘蓓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spacing w:before="40"/>
                    <w:jc w:val="left"/>
                    <w:rPr>
                      <w:rFonts w:hint="eastAsia" w:ascii="Times New Roman" w:hAnsi="Times New Roman" w:eastAsia="宋体" w:cs="Times New Roman"/>
                      <w:color w:val="000000"/>
                      <w:kern w:val="2"/>
                      <w:sz w:val="21"/>
                      <w:szCs w:val="18"/>
                      <w:highlight w:val="red"/>
                      <w:lang w:val="en-US" w:eastAsia="zh-CN" w:bidi="ar-SA"/>
                    </w:rPr>
                  </w:pPr>
                  <w:r>
                    <w:rPr>
                      <w:rFonts w:hint="eastAsia" w:ascii="宋体" w:eastAsia="宋体"/>
                    </w:rPr>
                    <w:t>火灾事故为0</w:t>
                  </w:r>
                </w:p>
              </w:tc>
              <w:tc>
                <w:tcPr>
                  <w:tcW w:w="3965"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spacing w:before="40"/>
                    <w:jc w:val="left"/>
                    <w:rPr>
                      <w:rFonts w:hint="default" w:ascii="Times New Roman" w:hAnsi="Times New Roman" w:eastAsia="宋体" w:cs="Times New Roman"/>
                      <w:color w:val="000000"/>
                      <w:kern w:val="2"/>
                      <w:sz w:val="21"/>
                      <w:szCs w:val="18"/>
                      <w:highlight w:val="red"/>
                      <w:lang w:val="en-US" w:eastAsia="zh-CN" w:bidi="ar-SA"/>
                    </w:rPr>
                  </w:pPr>
                  <w:r>
                    <w:rPr>
                      <w:rFonts w:hint="eastAsia" w:ascii="宋体" w:eastAsia="宋体"/>
                    </w:rPr>
                    <w:t>人身伤害为0</w:t>
                  </w:r>
                </w:p>
              </w:tc>
              <w:tc>
                <w:tcPr>
                  <w:tcW w:w="3965"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rPr>
                      <w:rFonts w:hint="eastAsia" w:eastAsia="宋体"/>
                      <w:highlight w:val="none"/>
                      <w:lang w:val="en-US" w:eastAsia="zh-CN"/>
                    </w:rPr>
                  </w:pPr>
                  <w:r>
                    <w:rPr>
                      <w:rFonts w:hint="eastAsia"/>
                      <w:highlight w:val="none"/>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default" w:eastAsia="宋体"/>
                <w:highlight w:val="cyan"/>
                <w:lang w:val="en-US" w:eastAsia="zh-C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□噪声 □粉尘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火灾</w:t>
            </w:r>
            <w:r>
              <w:rPr>
                <w:rFonts w:hint="eastAsia"/>
                <w:highlight w:val="none"/>
              </w:rPr>
              <w:t xml:space="preserve">  </w:t>
            </w:r>
            <w:r>
              <w:rPr>
                <w:rFonts w:hint="eastAsia"/>
                <w:highlight w:val="none"/>
                <w:lang w:eastAsia="zh-CN"/>
              </w:rPr>
              <w:t>■</w:t>
            </w:r>
            <w:r>
              <w:rPr>
                <w:rFonts w:hint="eastAsia"/>
                <w:highlight w:val="none"/>
              </w:rPr>
              <w:t>其他</w:t>
            </w:r>
            <w:r>
              <w:rPr>
                <w:rFonts w:hint="eastAsia"/>
                <w:highlight w:val="none"/>
                <w:lang w:eastAsia="zh-CN"/>
              </w:rPr>
              <w:t>：</w:t>
            </w:r>
            <w:r>
              <w:rPr>
                <w:rFonts w:hint="eastAsia"/>
                <w:highlight w:val="none"/>
                <w:lang w:val="en-US" w:eastAsia="zh-CN"/>
              </w:rPr>
              <w:t>车辆伤害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pPr>
              <w:rPr>
                <w:rFonts w:hint="default" w:eastAsia="宋体"/>
                <w:lang w:val="en-US" w:eastAsia="zh-CN"/>
              </w:rPr>
            </w:pPr>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漏电保护  □穿戴劳保用品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red"/>
                      <w:lang w:val="en-US" w:eastAsia="zh-CN" w:bidi="ar-SA"/>
                    </w:rPr>
                  </w:pPr>
                  <w:r>
                    <w:rPr>
                      <w:rFonts w:hint="eastAsia" w:ascii="宋体" w:eastAsia="宋体"/>
                    </w:rPr>
                    <w:t>火灾事故为0</w:t>
                  </w:r>
                </w:p>
              </w:tc>
              <w:tc>
                <w:tcPr>
                  <w:tcW w:w="3136" w:type="dxa"/>
                  <w:shd w:val="clear" w:color="auto" w:fill="auto"/>
                  <w:vAlign w:val="center"/>
                </w:tcPr>
                <w:p>
                  <w:pPr>
                    <w:rPr>
                      <w:highlight w:val="none"/>
                      <w:lang w:val="en-GB"/>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hint="default" w:eastAsia="宋体"/>
                      <w:highlight w:val="none"/>
                      <w:lang w:val="en-US" w:eastAsia="zh-CN"/>
                    </w:rPr>
                  </w:pPr>
                  <w:r>
                    <w:rPr>
                      <w:rFonts w:hint="eastAsia"/>
                      <w:highlight w:val="none"/>
                      <w:lang w:val="en-US" w:eastAsia="zh-CN"/>
                    </w:rPr>
                    <w:t>行政部</w:t>
                  </w:r>
                </w:p>
              </w:tc>
              <w:tc>
                <w:tcPr>
                  <w:tcW w:w="1774" w:type="dxa"/>
                  <w:shd w:val="clear" w:color="auto" w:fill="auto"/>
                  <w:vAlign w:val="center"/>
                </w:tcPr>
                <w:p>
                  <w:pPr>
                    <w:jc w:val="center"/>
                    <w:rPr>
                      <w:rFonts w:hint="default" w:ascii="宋体" w:hAnsi="宋体" w:eastAsia="宋体"/>
                      <w:highlight w:val="none"/>
                      <w:lang w:val="en-US" w:eastAsia="zh-CN"/>
                    </w:rPr>
                  </w:pPr>
                  <w:r>
                    <w:rPr>
                      <w:rFonts w:hint="eastAsia" w:ascii="宋体" w:hAnsi="宋体"/>
                      <w:highlight w:val="none"/>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red"/>
                      <w:lang w:val="en-US" w:eastAsia="zh-CN" w:bidi="ar-SA"/>
                    </w:rPr>
                  </w:pPr>
                  <w:r>
                    <w:rPr>
                      <w:rFonts w:hint="eastAsia" w:ascii="宋体" w:eastAsia="宋体"/>
                    </w:rPr>
                    <w:t>人身伤害为0</w:t>
                  </w:r>
                </w:p>
              </w:tc>
              <w:tc>
                <w:tcPr>
                  <w:tcW w:w="3136" w:type="dxa"/>
                  <w:shd w:val="clear" w:color="auto" w:fill="auto"/>
                  <w:vAlign w:val="center"/>
                </w:tcPr>
                <w:p>
                  <w:pPr>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hint="default" w:ascii="宋体" w:hAnsi="宋体" w:eastAsia="宋体"/>
                      <w:highlight w:val="none"/>
                      <w:lang w:val="en-US" w:eastAsia="zh-CN"/>
                    </w:rPr>
                  </w:pPr>
                  <w:r>
                    <w:rPr>
                      <w:rFonts w:hint="eastAsia" w:ascii="宋体" w:hAnsi="宋体"/>
                      <w:highlight w:val="none"/>
                      <w:lang w:val="en-US" w:eastAsia="zh-CN"/>
                    </w:rPr>
                    <w:t>行政部</w:t>
                  </w:r>
                </w:p>
              </w:tc>
              <w:tc>
                <w:tcPr>
                  <w:tcW w:w="1774" w:type="dxa"/>
                  <w:shd w:val="clear" w:color="auto" w:fill="auto"/>
                  <w:vAlign w:val="center"/>
                </w:tcPr>
                <w:p>
                  <w:pPr>
                    <w:jc w:val="center"/>
                    <w:rPr>
                      <w:rFonts w:hint="default" w:ascii="宋体" w:hAnsi="宋体"/>
                      <w:highlight w:val="none"/>
                      <w:lang w:val="en-US"/>
                    </w:rPr>
                  </w:pPr>
                  <w:r>
                    <w:rPr>
                      <w:rFonts w:hint="eastAsia" w:ascii="宋体" w:hAnsi="宋体"/>
                      <w:highlight w:val="none"/>
                      <w:lang w:val="en-US" w:eastAsia="zh-CN"/>
                    </w:rPr>
                    <w:t>未发生</w:t>
                  </w:r>
                  <w:r>
                    <w:rPr>
                      <w:rFonts w:hint="eastAsia" w:ascii="宋体" w:eastAsia="宋体"/>
                    </w:rPr>
                    <w:t>人身伤害</w:t>
                  </w:r>
                  <w:r>
                    <w:rPr>
                      <w:rFonts w:hint="eastAsia" w:ascii="宋体" w:hAnsi="宋体"/>
                      <w:highlight w:val="none"/>
                      <w:lang w:val="en-US" w:eastAsia="zh-CN"/>
                    </w:rPr>
                    <w:t>事故</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rPr>
              <w:t>组织应确定、</w:t>
            </w:r>
            <w:r>
              <w:rPr>
                <w:rFonts w:hint="eastAsia"/>
                <w:highlight w:val="none"/>
              </w:rPr>
              <w:t>提供并维护所需的基础设施情况：</w:t>
            </w:r>
          </w:p>
          <w:p>
            <w:pPr>
              <w:rPr>
                <w:rFonts w:hint="eastAsia"/>
                <w:highlight w:val="none"/>
              </w:rPr>
            </w:pPr>
            <w:r>
              <w:rPr>
                <w:rFonts w:hint="eastAsia"/>
                <w:highlight w:val="none"/>
              </w:rPr>
              <w:t>办公场所面积100平方左右；生产车间   个；库房    个；实验室   个；</w:t>
            </w:r>
          </w:p>
          <w:p>
            <w:pPr>
              <w:rPr>
                <w:rFonts w:hint="eastAsia"/>
                <w:highlight w:val="none"/>
              </w:rPr>
            </w:pPr>
            <w:r>
              <w:rPr>
                <w:rFonts w:hint="eastAsia"/>
                <w:highlight w:val="none"/>
              </w:rPr>
              <w:t>主要生产设备有：   电脑、打印机、传真机等办公设备     （列举2~4种）</w:t>
            </w:r>
          </w:p>
          <w:p>
            <w:pPr>
              <w:rPr>
                <w:rFonts w:hint="eastAsia"/>
                <w:highlight w:val="none"/>
              </w:rPr>
            </w:pPr>
            <w:r>
              <w:rPr>
                <w:rFonts w:hint="eastAsia"/>
                <w:highlight w:val="none"/>
              </w:rPr>
              <w:t>主要安全装置有：</w:t>
            </w:r>
          </w:p>
          <w:p>
            <w:r>
              <w:rPr>
                <w:rFonts w:hint="eastAsia"/>
                <w:highlight w:val="none"/>
                <w:lang w:eastAsia="zh-CN"/>
              </w:rPr>
              <w:t>□</w:t>
            </w:r>
            <w:r>
              <w:rPr>
                <w:rFonts w:hint="eastAsia"/>
                <w:highlight w:val="none"/>
              </w:rPr>
              <w:t xml:space="preserve">急停按钮 </w:t>
            </w:r>
            <w:r>
              <w:rPr>
                <w:rFonts w:hint="eastAsia"/>
                <w:highlight w:val="none"/>
                <w:lang w:eastAsia="zh-CN"/>
              </w:rPr>
              <w:t>□</w:t>
            </w:r>
            <w:r>
              <w:rPr>
                <w:rFonts w:hint="eastAsia"/>
                <w:highlight w:val="none"/>
              </w:rPr>
              <w:t xml:space="preserve">光栅 </w:t>
            </w:r>
            <w:r>
              <w:rPr>
                <w:rFonts w:hint="eastAsia"/>
                <w:highlight w:val="none"/>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u w:val="single"/>
              </w:rPr>
            </w:pPr>
            <w:r>
              <w:rPr>
                <w:rFonts w:hint="eastAsia"/>
              </w:rPr>
              <w:t>审核期间内，设计和开发新产品/项目名称：</w:t>
            </w:r>
            <w:r>
              <w:rPr>
                <w:rFonts w:hint="eastAsia"/>
                <w:lang w:val="en-US" w:eastAsia="zh-CN"/>
              </w:rPr>
              <w:t xml:space="preserve"> </w:t>
            </w:r>
            <w:r>
              <w:rPr>
                <w:rFonts w:hint="eastAsia"/>
                <w:u w:val="single"/>
                <w:lang w:val="en-US" w:eastAsia="zh-CN"/>
              </w:rPr>
              <w:t xml:space="preserve">    无      </w:t>
            </w:r>
            <w:r>
              <w:rPr>
                <w:rFonts w:hint="eastAsia"/>
                <w:u w:val="single"/>
                <w:lang w:eastAsia="zh-CN"/>
              </w:rPr>
              <w:t>（</w:t>
            </w:r>
            <w:r>
              <w:rPr>
                <w:rFonts w:hint="eastAsia"/>
                <w:u w:val="single"/>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 □挂牌上锁管理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 □绝缘用具检测</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粉尘</w:t>
                  </w:r>
                </w:p>
              </w:tc>
              <w:tc>
                <w:tcPr>
                  <w:tcW w:w="4725" w:type="dxa"/>
                </w:tcPr>
                <w:p>
                  <w:pPr>
                    <w:jc w:val="left"/>
                  </w:pPr>
                  <w:r>
                    <w:rPr>
                      <w:rFonts w:hint="eastAsia"/>
                    </w:rPr>
                    <w:t xml:space="preserve">□除尘装置  </w:t>
                  </w:r>
                  <w:r>
                    <w:rPr>
                      <w:rFonts w:hint="eastAsia" w:ascii="Wingdings" w:hAnsi="Wingdings"/>
                      <w:lang w:eastAsia="zh-CN"/>
                    </w:rPr>
                    <w:t>□</w:t>
                  </w:r>
                  <w:r>
                    <w:rPr>
                      <w:rFonts w:hint="eastAsia"/>
                    </w:rPr>
                    <w:t>穿戴劳保用品（防尘面罩）</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 xml:space="preserve">□减少作业时间  □空间隔离  </w:t>
                  </w:r>
                  <w:r>
                    <w:rPr>
                      <w:rFonts w:hint="eastAsia"/>
                      <w:lang w:eastAsia="zh-CN"/>
                    </w:rPr>
                    <w:t>■</w:t>
                  </w:r>
                  <w:r>
                    <w:rPr>
                      <w:rFonts w:hint="eastAsia"/>
                    </w:rPr>
                    <w:t>防暑降温用品</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ascii="Times New Roman" w:hAnsi="Times New Roman" w:eastAsia="宋体" w:cs="Times New Roman"/>
              </w:rPr>
            </w:pPr>
            <w:r>
              <w:rPr>
                <w:rFonts w:hint="eastAsia"/>
              </w:rPr>
              <w:t>安全装置检查：</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未进行定期检查的有：                 </w:t>
            </w:r>
          </w:p>
          <w:p>
            <w:pPr>
              <w:rPr>
                <w:rFonts w:hint="eastAsia" w:ascii="Times New Roman" w:hAnsi="Times New Roman" w:eastAsia="宋体" w:cs="Times New Roman"/>
              </w:rPr>
            </w:pPr>
            <w:r>
              <w:rPr>
                <w:rFonts w:hint="eastAsia" w:ascii="Times New Roman" w:hAnsi="Times New Roman" w:eastAsia="宋体" w:cs="Times New Roman"/>
              </w:rPr>
              <w:t>特种设备管理：</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进行了定期检验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未进行定期检验的有：                 </w:t>
            </w:r>
          </w:p>
          <w:p>
            <w:r>
              <w:rPr>
                <w:rFonts w:hint="eastAsia" w:ascii="Times New Roman" w:hAnsi="Times New Roman" w:eastAsia="宋体" w:cs="Times New Roman"/>
              </w:rPr>
              <w:t>特种设备检测报告</w:t>
            </w:r>
            <w:r>
              <w:rPr>
                <w:rFonts w:hint="eastAsia"/>
              </w:rPr>
              <w:t>，如：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eastAsia="宋体"/>
              </w:rPr>
              <w:t xml:space="preserve">组织对产品和服务交付后活动的要求。 </w:t>
            </w:r>
            <w:r>
              <w:rPr>
                <w:rFonts w:hint="eastAsia" w:ascii="Wingdings" w:hAnsi="Wingdings"/>
                <w:lang w:eastAsia="zh-CN"/>
              </w:rPr>
              <w:t>□</w:t>
            </w:r>
            <w:r>
              <w:rPr>
                <w:rFonts w:hint="eastAsia" w:eastAsia="宋体"/>
              </w:rPr>
              <w:t xml:space="preserve">废物回收 </w:t>
            </w:r>
            <w:r>
              <w:rPr>
                <w:rFonts w:hint="eastAsia" w:ascii="Wingdings" w:hAnsi="Wingdings"/>
                <w:lang w:eastAsia="zh-CN"/>
              </w:rPr>
              <w:t>□</w:t>
            </w:r>
            <w:r>
              <w:rPr>
                <w:rFonts w:hint="eastAsia" w:eastAsia="宋体"/>
              </w:rPr>
              <w:t xml:space="preserve">最终处置 </w:t>
            </w:r>
            <w:r>
              <w:rPr>
                <w:rFonts w:hint="eastAsia" w:eastAsia="宋体"/>
                <w:lang w:eastAsia="zh-CN"/>
              </w:rPr>
              <w:t>■</w:t>
            </w:r>
            <w:r>
              <w:rPr>
                <w:rFonts w:hint="eastAsia" w:eastAsia="宋体"/>
              </w:rPr>
              <w:t>其他</w:t>
            </w:r>
            <w:r>
              <w:rPr>
                <w:rFonts w:hint="eastAsia" w:eastAsia="宋体"/>
                <w:lang w:eastAsia="zh-CN"/>
              </w:rPr>
              <w:t>：</w:t>
            </w:r>
            <w:r>
              <w:rPr>
                <w:rFonts w:hint="eastAsia" w:eastAsia="宋体"/>
                <w:lang w:val="en-US" w:eastAsia="zh-CN"/>
              </w:rPr>
              <w:t>售后服务</w:t>
            </w:r>
          </w:p>
          <w:p>
            <w:r>
              <w:rPr>
                <w:rFonts w:hint="eastAsia" w:eastAsia="宋体"/>
              </w:rPr>
              <w:t>交付后活动：</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rPr>
                <w:highlight w:val="none"/>
              </w:rPr>
            </w:pPr>
            <w:r>
              <w:rPr>
                <w:rFonts w:hint="eastAsia"/>
                <w:highlight w:val="none"/>
              </w:rPr>
              <w:t>审核周期内发生过紧急情况：</w:t>
            </w:r>
            <w:r>
              <w:rPr>
                <w:rFonts w:hint="eastAsia" w:ascii="Wingdings" w:hAnsi="Wingdings"/>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rPr>
                <w:highlight w:val="none"/>
              </w:rPr>
            </w:pPr>
            <w:r>
              <w:rPr>
                <w:rFonts w:hint="eastAsia"/>
                <w:highlight w:val="none"/>
              </w:rPr>
              <w:t xml:space="preserve"> </w:t>
            </w:r>
          </w:p>
          <w:p>
            <w:pPr>
              <w:rPr>
                <w:rFonts w:hint="eastAsia" w:eastAsia="宋体"/>
              </w:rPr>
            </w:pPr>
            <w:r>
              <w:rPr>
                <w:rFonts w:hint="eastAsia" w:eastAsia="宋体"/>
                <w:highlight w:val="none"/>
              </w:rPr>
              <w:t>于</w:t>
            </w:r>
            <w:r>
              <w:rPr>
                <w:rFonts w:hint="eastAsia" w:ascii="宋体" w:hAnsi="宋体" w:cs="宋体"/>
                <w:color w:val="000000" w:themeColor="text1"/>
                <w:szCs w:val="21"/>
                <w:u w:val="single"/>
              </w:rPr>
              <w:t>202</w:t>
            </w:r>
            <w:r>
              <w:rPr>
                <w:rFonts w:hint="eastAsia" w:ascii="宋体" w:hAnsi="宋体" w:cs="宋体"/>
                <w:color w:val="000000" w:themeColor="text1"/>
                <w:szCs w:val="21"/>
                <w:u w:val="single"/>
                <w:lang w:val="en-US" w:eastAsia="zh-CN"/>
              </w:rPr>
              <w:t>2</w:t>
            </w:r>
            <w:r>
              <w:rPr>
                <w:rFonts w:hint="eastAsia" w:ascii="宋体" w:hAnsi="宋体" w:cs="宋体"/>
                <w:color w:val="000000" w:themeColor="text1"/>
                <w:szCs w:val="21"/>
                <w:u w:val="single"/>
              </w:rPr>
              <w:t>年</w:t>
            </w:r>
            <w:r>
              <w:rPr>
                <w:rFonts w:hint="eastAsia" w:ascii="宋体" w:hAnsi="宋体" w:cs="宋体"/>
                <w:color w:val="000000" w:themeColor="text1"/>
                <w:szCs w:val="21"/>
                <w:u w:val="single"/>
                <w:lang w:val="en-US" w:eastAsia="zh-CN"/>
              </w:rPr>
              <w:t>6</w:t>
            </w:r>
            <w:r>
              <w:rPr>
                <w:rFonts w:hint="eastAsia" w:ascii="宋体" w:hAnsi="宋体" w:cs="宋体"/>
                <w:color w:val="000000" w:themeColor="text1"/>
                <w:szCs w:val="21"/>
                <w:u w:val="single"/>
              </w:rPr>
              <w:t>月</w:t>
            </w:r>
            <w:r>
              <w:rPr>
                <w:rFonts w:hint="eastAsia" w:ascii="宋体" w:hAnsi="宋体" w:cs="宋体"/>
                <w:color w:val="000000" w:themeColor="text1"/>
                <w:szCs w:val="21"/>
                <w:u w:val="single"/>
                <w:lang w:val="en-US" w:eastAsia="zh-CN"/>
              </w:rPr>
              <w:t>21</w:t>
            </w:r>
            <w:r>
              <w:rPr>
                <w:rFonts w:hint="eastAsia" w:ascii="宋体" w:hAnsi="宋体" w:cs="宋体"/>
                <w:color w:val="000000" w:themeColor="text1"/>
                <w:szCs w:val="21"/>
                <w:highlight w:val="none"/>
                <w:u w:val="single"/>
              </w:rPr>
              <w:t>日</w:t>
            </w:r>
            <w:r>
              <w:rPr>
                <w:rFonts w:hint="eastAsia"/>
                <w:highlight w:val="none"/>
              </w:rPr>
              <w:t>进行了</w:t>
            </w:r>
            <w:r>
              <w:rPr>
                <w:rFonts w:hint="eastAsia"/>
                <w:highlight w:val="none"/>
                <w:u w:val="single"/>
                <w:lang w:val="en-US" w:eastAsia="zh-CN"/>
              </w:rPr>
              <w:t>预防火灾的</w:t>
            </w:r>
            <w:r>
              <w:rPr>
                <w:rFonts w:hint="eastAsia" w:ascii="宋体" w:hAnsi="宋体" w:cs="宋体"/>
                <w:color w:val="000000" w:themeColor="text1"/>
                <w:szCs w:val="21"/>
                <w:highlight w:val="none"/>
                <w:u w:val="single"/>
              </w:rPr>
              <w:t>消防</w:t>
            </w:r>
            <w:r>
              <w:rPr>
                <w:rFonts w:hint="eastAsia"/>
                <w:highlight w:val="none"/>
                <w:u w:val="single"/>
              </w:rPr>
              <w:t xml:space="preserve"> </w:t>
            </w:r>
            <w:r>
              <w:rPr>
                <w:rFonts w:hint="eastAsia"/>
                <w:highlight w:val="none"/>
              </w:rPr>
              <w:t>的演练</w:t>
            </w:r>
            <w:r>
              <w:rPr>
                <w:rFonts w:hint="eastAsia" w:eastAsia="宋体"/>
              </w:rPr>
              <w:t xml:space="preserve">；并总结了预案的可行性和有效性。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pPr>
              <w:rPr>
                <w:rFonts w:hint="eastAsia" w:ascii="Times New Roman" w:hAnsi="Times New Roman" w:eastAsia="宋体" w:cs="Times New Roman"/>
                <w:highlight w:val="none"/>
              </w:rPr>
            </w:pPr>
            <w:r>
              <w:rPr>
                <w:rFonts w:hint="eastAsia"/>
              </w:rPr>
              <w:t>组织已建立、实</w:t>
            </w:r>
            <w:r>
              <w:rPr>
                <w:rFonts w:hint="eastAsia" w:ascii="Times New Roman" w:hAnsi="Times New Roman" w:eastAsia="宋体" w:cs="Times New Roman"/>
              </w:rPr>
              <w:t>施并保</w:t>
            </w:r>
            <w:r>
              <w:rPr>
                <w:rFonts w:hint="eastAsia" w:ascii="Times New Roman" w:hAnsi="Times New Roman" w:eastAsia="宋体" w:cs="Times New Roman"/>
                <w:highlight w:val="none"/>
              </w:rPr>
              <w:t>持评价其合规义务履行情况所需的过程。</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实施合规性评价的时间：</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定期（每年） ：</w:t>
            </w:r>
            <w:r>
              <w:rPr>
                <w:rFonts w:hint="eastAsia" w:ascii="宋体" w:hAnsi="宋体"/>
                <w:color w:val="000000" w:themeColor="text1"/>
                <w:szCs w:val="21"/>
                <w:highlight w:val="none"/>
                <w:u w:val="single"/>
              </w:rPr>
              <w:t>202</w:t>
            </w:r>
            <w:r>
              <w:rPr>
                <w:rFonts w:hint="eastAsia" w:ascii="宋体" w:hAnsi="宋体"/>
                <w:color w:val="000000" w:themeColor="text1"/>
                <w:szCs w:val="21"/>
                <w:highlight w:val="none"/>
                <w:u w:val="single"/>
                <w:lang w:val="en-US" w:eastAsia="zh-CN"/>
              </w:rPr>
              <w:t>2</w:t>
            </w:r>
            <w:r>
              <w:rPr>
                <w:rFonts w:hint="eastAsia" w:ascii="宋体" w:hAnsi="宋体"/>
                <w:color w:val="000000" w:themeColor="text1"/>
                <w:szCs w:val="21"/>
                <w:highlight w:val="none"/>
                <w:u w:val="single"/>
              </w:rPr>
              <w:t>年</w:t>
            </w:r>
            <w:r>
              <w:rPr>
                <w:rFonts w:hint="eastAsia" w:ascii="宋体" w:hAnsi="宋体"/>
                <w:color w:val="000000" w:themeColor="text1"/>
                <w:szCs w:val="21"/>
                <w:highlight w:val="none"/>
                <w:u w:val="single"/>
                <w:lang w:val="en-US" w:eastAsia="zh-CN"/>
              </w:rPr>
              <w:t>4</w:t>
            </w:r>
            <w:r>
              <w:rPr>
                <w:rFonts w:hint="eastAsia" w:ascii="宋体" w:hAnsi="宋体"/>
                <w:color w:val="000000" w:themeColor="text1"/>
                <w:szCs w:val="21"/>
                <w:highlight w:val="none"/>
                <w:u w:val="single"/>
              </w:rPr>
              <w:t>月</w:t>
            </w:r>
            <w:r>
              <w:rPr>
                <w:rFonts w:hint="eastAsia" w:ascii="宋体" w:hAnsi="宋体"/>
                <w:color w:val="000000" w:themeColor="text1"/>
                <w:szCs w:val="21"/>
                <w:highlight w:val="none"/>
                <w:u w:val="single"/>
                <w:lang w:val="en-US" w:eastAsia="zh-CN"/>
              </w:rPr>
              <w:t>22</w:t>
            </w:r>
            <w:r>
              <w:rPr>
                <w:rFonts w:hint="eastAsia" w:ascii="宋体" w:hAnsi="宋体"/>
                <w:color w:val="000000" w:themeColor="text1"/>
                <w:szCs w:val="21"/>
                <w:highlight w:val="none"/>
                <w:u w:val="single"/>
              </w:rPr>
              <w:t>日</w:t>
            </w:r>
          </w:p>
          <w:p>
            <w:r>
              <w:rPr>
                <w:rFonts w:hint="eastAsia" w:ascii="Times New Roman" w:hAnsi="Times New Roman" w:eastAsia="宋体" w:cs="Times New Roman"/>
                <w:lang w:eastAsia="zh-CN"/>
              </w:rPr>
              <w:t>□</w:t>
            </w:r>
            <w:r>
              <w:rPr>
                <w:rFonts w:hint="eastAsia" w:ascii="Times New Roman" w:hAnsi="Times New Roman" w:eastAsia="宋体" w:cs="Times New Roman"/>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ascii="宋体" w:hAnsi="宋体"/>
                <w:color w:val="000000" w:themeColor="text1"/>
                <w:szCs w:val="21"/>
                <w:highlight w:val="none"/>
                <w:u w:val="single"/>
              </w:rPr>
              <w:t>202</w:t>
            </w:r>
            <w:r>
              <w:rPr>
                <w:rFonts w:hint="eastAsia" w:ascii="宋体" w:hAnsi="宋体"/>
                <w:color w:val="000000" w:themeColor="text1"/>
                <w:szCs w:val="21"/>
                <w:highlight w:val="none"/>
                <w:u w:val="single"/>
                <w:lang w:val="en-US" w:eastAsia="zh-CN"/>
              </w:rPr>
              <w:t>2</w:t>
            </w:r>
            <w:r>
              <w:rPr>
                <w:rFonts w:hint="eastAsia" w:ascii="宋体" w:hAnsi="宋体"/>
                <w:color w:val="000000" w:themeColor="text1"/>
                <w:szCs w:val="21"/>
                <w:highlight w:val="none"/>
                <w:u w:val="single"/>
              </w:rPr>
              <w:t>年</w:t>
            </w:r>
            <w:r>
              <w:rPr>
                <w:rFonts w:hint="eastAsia" w:ascii="宋体" w:hAnsi="宋体"/>
                <w:color w:val="000000" w:themeColor="text1"/>
                <w:szCs w:val="21"/>
                <w:highlight w:val="none"/>
                <w:u w:val="single"/>
                <w:lang w:val="en-US" w:eastAsia="zh-CN"/>
              </w:rPr>
              <w:t>5</w:t>
            </w:r>
            <w:r>
              <w:rPr>
                <w:rFonts w:hint="eastAsia" w:ascii="宋体" w:hAnsi="宋体"/>
                <w:color w:val="000000" w:themeColor="text1"/>
                <w:szCs w:val="21"/>
                <w:highlight w:val="none"/>
                <w:u w:val="single"/>
              </w:rPr>
              <w:t>月</w:t>
            </w:r>
            <w:r>
              <w:rPr>
                <w:rFonts w:hint="eastAsia" w:ascii="宋体" w:hAnsi="宋体"/>
                <w:color w:val="000000" w:themeColor="text1"/>
                <w:szCs w:val="21"/>
                <w:highlight w:val="none"/>
                <w:u w:val="single"/>
                <w:lang w:val="en-US" w:eastAsia="zh-CN"/>
              </w:rPr>
              <w:t>25日-26</w:t>
            </w:r>
            <w:r>
              <w:rPr>
                <w:rFonts w:hint="eastAsia" w:ascii="宋体" w:hAnsi="宋体"/>
                <w:color w:val="000000" w:themeColor="text1"/>
                <w:szCs w:val="21"/>
                <w:highlight w:val="none"/>
                <w:u w:val="single"/>
              </w:rPr>
              <w:t>日</w:t>
            </w:r>
            <w:r>
              <w:rPr>
                <w:rFonts w:hint="eastAsia"/>
                <w:highlight w:val="none"/>
              </w:rPr>
              <w:t>实施了职业健康安全管理体系内部审核，对职业健康安全管理体系的符合性和有效性进行了审核。内审发现的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项不符合在本次审核前已完成整改。在公司内完成的这些审核是可信的。</w:t>
            </w:r>
          </w:p>
          <w:p>
            <w:pPr>
              <w:rPr>
                <w:highlight w:val="none"/>
              </w:rPr>
            </w:pPr>
          </w:p>
          <w:p>
            <w:pPr>
              <w:rPr>
                <w:highlight w:val="none"/>
              </w:rPr>
            </w:pPr>
            <w:r>
              <w:rPr>
                <w:rFonts w:hint="eastAsia"/>
                <w:highlight w:val="none"/>
              </w:rPr>
              <w:t>若是组织多场所/临时场所：（按照组织的实际情况选择）</w:t>
            </w:r>
          </w:p>
          <w:p>
            <w:pPr>
              <w:rPr>
                <w:highlight w:val="none"/>
              </w:rPr>
            </w:pPr>
            <w:r>
              <w:rPr>
                <w:rFonts w:hint="eastAsia" w:ascii="Wingdings" w:hAnsi="Wingdings"/>
                <w:highlight w:val="none"/>
                <w:lang w:eastAsia="zh-CN"/>
              </w:rPr>
              <w:t>□</w:t>
            </w:r>
            <w:r>
              <w:rPr>
                <w:rFonts w:hint="eastAsia"/>
                <w:highlight w:val="none"/>
              </w:rPr>
              <w:t>内审贯穿了多场所/临时现场，内审的验证结论是正面的。管理者代表相应的职权覆盖了所有的场所。）</w:t>
            </w:r>
          </w:p>
          <w:p>
            <w:pPr>
              <w:rPr>
                <w:highlight w:val="none"/>
              </w:rPr>
            </w:pPr>
          </w:p>
          <w:p>
            <w:pPr>
              <w:rPr>
                <w:highlight w:val="none"/>
              </w:rPr>
            </w:pPr>
            <w:r>
              <w:rPr>
                <w:rFonts w:hint="eastAsia"/>
                <w:highlight w:val="none"/>
              </w:rPr>
              <w:t>若是多班次操作：（按照组织的实际情况选择）</w:t>
            </w:r>
          </w:p>
          <w:p>
            <w:pPr>
              <w:rPr>
                <w:highlight w:val="none"/>
              </w:rPr>
            </w:pPr>
            <w:r>
              <w:rPr>
                <w:rFonts w:hint="eastAsia" w:ascii="Wingdings" w:hAnsi="Wingdings"/>
                <w:highlight w:val="none"/>
                <w:lang w:eastAsia="zh-CN"/>
              </w:rPr>
              <w:t>□</w:t>
            </w:r>
            <w:r>
              <w:rPr>
                <w:rFonts w:hint="eastAsia"/>
                <w:highlight w:val="none"/>
              </w:rPr>
              <w:t>对所有班次的现场操作已审核。</w:t>
            </w:r>
          </w:p>
          <w:p>
            <w:pPr>
              <w:rPr>
                <w:highlight w:val="none"/>
              </w:rPr>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p>
            <w:pPr>
              <w:rPr>
                <w:highlight w:val="none"/>
              </w:rPr>
            </w:pPr>
            <w:r>
              <w:rPr>
                <w:rFonts w:hint="eastAsia"/>
                <w:highlight w:val="none"/>
              </w:rPr>
              <w:t>组织将内部审核的结果的信息沟通给：</w:t>
            </w:r>
            <w:r>
              <w:rPr>
                <w:rFonts w:hint="eastAsia" w:ascii="Wingdings" w:hAnsi="Wingdings"/>
                <w:highlight w:val="none"/>
                <w:lang w:eastAsia="zh-CN"/>
              </w:rPr>
              <w:t>■</w:t>
            </w:r>
            <w:r>
              <w:rPr>
                <w:rFonts w:hint="eastAsia"/>
                <w:highlight w:val="none"/>
              </w:rPr>
              <w:t xml:space="preserve">相关的工作人员   </w:t>
            </w:r>
            <w:r>
              <w:rPr>
                <w:rFonts w:hint="eastAsia" w:ascii="Wingdings" w:hAnsi="Wingdings"/>
                <w:highlight w:val="none"/>
                <w:lang w:eastAsia="zh-CN"/>
              </w:rPr>
              <w:t>■</w:t>
            </w:r>
            <w:r>
              <w:rPr>
                <w:rFonts w:hint="eastAsia"/>
                <w:highlight w:val="none"/>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最高管理者已按策划的时间间隔，在</w:t>
            </w:r>
            <w:r>
              <w:rPr>
                <w:rFonts w:hint="eastAsia" w:ascii="宋体" w:hAnsi="宋体" w:cs="宋体"/>
                <w:color w:val="000000" w:themeColor="text1"/>
                <w:szCs w:val="21"/>
                <w:highlight w:val="none"/>
                <w:u w:val="single"/>
              </w:rPr>
              <w:t>202</w:t>
            </w:r>
            <w:r>
              <w:rPr>
                <w:rFonts w:hint="eastAsia" w:ascii="宋体" w:hAnsi="宋体" w:cs="宋体"/>
                <w:color w:val="000000" w:themeColor="text1"/>
                <w:szCs w:val="21"/>
                <w:highlight w:val="none"/>
                <w:u w:val="single"/>
                <w:lang w:val="en-US" w:eastAsia="zh-CN"/>
              </w:rPr>
              <w:t>2</w:t>
            </w:r>
            <w:r>
              <w:rPr>
                <w:rFonts w:hint="eastAsia" w:ascii="宋体" w:hAnsi="宋体" w:cs="宋体"/>
                <w:color w:val="000000" w:themeColor="text1"/>
                <w:szCs w:val="21"/>
                <w:highlight w:val="none"/>
                <w:u w:val="single"/>
              </w:rPr>
              <w:t>年</w:t>
            </w:r>
            <w:r>
              <w:rPr>
                <w:rFonts w:hint="eastAsia" w:ascii="宋体" w:hAnsi="宋体" w:cs="宋体"/>
                <w:color w:val="000000" w:themeColor="text1"/>
                <w:szCs w:val="21"/>
                <w:highlight w:val="none"/>
                <w:u w:val="single"/>
                <w:lang w:val="en-US" w:eastAsia="zh-CN"/>
              </w:rPr>
              <w:t>6</w:t>
            </w:r>
            <w:r>
              <w:rPr>
                <w:rFonts w:hint="eastAsia" w:ascii="宋体" w:hAnsi="宋体" w:cs="宋体"/>
                <w:color w:val="000000" w:themeColor="text1"/>
                <w:szCs w:val="21"/>
                <w:highlight w:val="none"/>
                <w:u w:val="single"/>
              </w:rPr>
              <w:t>月</w:t>
            </w:r>
            <w:r>
              <w:rPr>
                <w:rFonts w:hint="eastAsia" w:ascii="宋体" w:hAnsi="宋体" w:cs="宋体"/>
                <w:color w:val="000000" w:themeColor="text1"/>
                <w:szCs w:val="21"/>
                <w:highlight w:val="none"/>
                <w:u w:val="single"/>
                <w:lang w:val="en-US" w:eastAsia="zh-CN"/>
              </w:rPr>
              <w:t>10</w:t>
            </w:r>
            <w:r>
              <w:rPr>
                <w:rFonts w:hint="eastAsia" w:ascii="宋体" w:hAnsi="宋体" w:cs="宋体"/>
                <w:color w:val="000000" w:themeColor="text1"/>
                <w:szCs w:val="21"/>
                <w:highlight w:val="none"/>
                <w:u w:val="single"/>
              </w:rPr>
              <w:t>日</w:t>
            </w:r>
            <w:r>
              <w:rPr>
                <w:rFonts w:hint="eastAsia"/>
                <w:highlight w:val="none"/>
              </w:rPr>
              <w:t>对组织的职业健康安全管理体系进行了评审，以确保其持续的适宜性、充分性和有效性；管理评审输入、输出均按要求提供。并对提出的改进措施进行了落实。</w:t>
            </w:r>
          </w:p>
          <w:p>
            <w:pPr>
              <w:rPr>
                <w:highlight w:val="none"/>
              </w:rPr>
            </w:pPr>
          </w:p>
          <w:p>
            <w:pPr>
              <w:rPr>
                <w:highlight w:val="none"/>
              </w:rPr>
            </w:pPr>
            <w:r>
              <w:rPr>
                <w:rFonts w:hint="eastAsia"/>
                <w:highlight w:val="none"/>
              </w:rPr>
              <w:t>组织将管理评审的改进措施的信息沟通给：</w:t>
            </w:r>
            <w:r>
              <w:rPr>
                <w:rFonts w:hint="eastAsia" w:ascii="Wingdings" w:hAnsi="Wingdings"/>
                <w:highlight w:val="none"/>
                <w:lang w:eastAsia="zh-CN"/>
              </w:rPr>
              <w:t>■</w:t>
            </w:r>
            <w:r>
              <w:rPr>
                <w:rFonts w:hint="eastAsia"/>
                <w:highlight w:val="none"/>
              </w:rPr>
              <w:t xml:space="preserve">相关的工作人员  </w:t>
            </w:r>
            <w:r>
              <w:rPr>
                <w:rFonts w:hint="eastAsia" w:ascii="Wingdings" w:hAnsi="Wingdings"/>
                <w:highlight w:val="none"/>
                <w:lang w:eastAsia="zh-CN"/>
              </w:rPr>
              <w:t>■</w:t>
            </w:r>
            <w:r>
              <w:rPr>
                <w:rFonts w:hint="eastAsia"/>
                <w:highlight w:val="none"/>
              </w:rPr>
              <w:t xml:space="preserve">员工代表 </w:t>
            </w:r>
            <w:r>
              <w:rPr>
                <w:rFonts w:hint="eastAsia" w:ascii="Wingdings" w:hAnsi="Wingdings"/>
                <w:highlight w:val="none"/>
                <w:lang w:eastAsia="zh-CN"/>
              </w:rPr>
              <w:t>□</w:t>
            </w:r>
            <w:r>
              <w:rPr>
                <w:rFonts w:hint="eastAsia"/>
                <w:highlight w:val="none"/>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rFonts w:hint="eastAsia" w:eastAsia="宋体"/>
                <w:highlight w:val="none"/>
                <w:lang w:val="en-US" w:eastAsia="zh-CN"/>
              </w:rPr>
            </w:pPr>
          </w:p>
        </w:tc>
        <w:tc>
          <w:tcPr>
            <w:tcW w:w="768" w:type="dxa"/>
            <w:tcBorders>
              <w:bottom w:val="single" w:color="auto" w:sz="4" w:space="0"/>
            </w:tcBorders>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A2ZDc0NDE1ZTY5YjdmZDFkYTZhNjAxMDE4N2I3ODkifQ=="/>
  </w:docVars>
  <w:rsids>
    <w:rsidRoot w:val="00000000"/>
    <w:rsid w:val="065D6F71"/>
    <w:rsid w:val="08A42AA5"/>
    <w:rsid w:val="0B6B051B"/>
    <w:rsid w:val="1B3C1BBF"/>
    <w:rsid w:val="1F5064A8"/>
    <w:rsid w:val="638022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pPr>
      <w:spacing w:after="120" w:afterLines="0"/>
    </w:pPr>
    <w:rPr>
      <w:kern w:val="2"/>
      <w:sz w:val="21"/>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15047</Words>
  <Characters>15828</Characters>
  <Lines>150</Lines>
  <Paragraphs>42</Paragraphs>
  <TotalTime>0</TotalTime>
  <ScaleCrop>false</ScaleCrop>
  <LinksUpToDate>false</LinksUpToDate>
  <CharactersWithSpaces>18092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2022-08-01T05:34:36Z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2052-11.1.0.11875</vt:lpwstr>
  </property>
</Properties>
</file>