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1015"/>
        <w:gridCol w:w="681"/>
        <w:gridCol w:w="256"/>
        <w:gridCol w:w="294"/>
        <w:gridCol w:w="19"/>
        <w:gridCol w:w="66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重庆兆冠玻璃有限公司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重庆市铜梁区工业园区姜家岩路11号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重庆市铜梁区工业园区姜家岩路11号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徐瑶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18996069605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0"/>
              </w:rPr>
              <w:t>夏茂秦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0212-2020-QEO-2022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Q：钢化玻璃、中空玻璃、夹层玻璃的生产（限3C认证范围内）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E：钢化玻璃、中空玻璃、夹层玻璃的生产（限3C认证范围内）所涉及的相关环境管理活动。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O：钢化玻璃、中空玻璃、夹层玻璃的生产（限3C认证范围内）所涉及的相关职业健康安全管理活动。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Q：15.01.02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E：15.01.02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O：15.01.02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2022年07月29日 上午至2022年07月29日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E:15.01.02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O:15.01.02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39370</wp:posOffset>
                  </wp:positionV>
                  <wp:extent cx="390525" cy="425450"/>
                  <wp:effectExtent l="0" t="0" r="3175" b="6350"/>
                  <wp:wrapNone/>
                  <wp:docPr id="4" name="图片 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5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1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2022年07月2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2022年07月2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2022年07月2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/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38"/>
        <w:gridCol w:w="880"/>
        <w:gridCol w:w="6312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2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3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2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192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vMerge w:val="restart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(午餐时间12：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0)</w:t>
            </w:r>
          </w:p>
        </w:tc>
        <w:tc>
          <w:tcPr>
            <w:tcW w:w="880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312" w:type="dxa"/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 ：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 9.3管理评审；10.1改进 总则；10.2不符合和纠正措施；10.3持续改进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bookmarkStart w:id="36" w:name="_GoBack"/>
            <w:bookmarkEnd w:id="36"/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：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default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9.3管理评审；10.1事件、不符合和纠正措施；10.3持续改进。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上次不符合的验证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312" w:type="dxa"/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5.3岗位/职责/权限；6.2质量目标及其实现的策划；8.2产品和服务的要求；8.4外部提供供方的控制；9.1.2顾客满意；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综合部（含财务部）</w:t>
            </w:r>
          </w:p>
        </w:tc>
        <w:tc>
          <w:tcPr>
            <w:tcW w:w="6312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6.1.2环境因素；6.1.3合规义务；8.1运行策划和控制；8.2应急准备和响应；9.1监视、测量、分析与评估；9.1.2符合性评估；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6.1.2危险源辨识和职业安全风险评价；6.1.3法律法规要求和其他要求；8.1运行策划和控制；8.2应急准备和响应；9.1监视、测量、分析和评价；9.1.2法律法规要求和其他要求的合规性评价；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文平</w:t>
            </w:r>
          </w:p>
          <w:p>
            <w:pPr>
              <w:pStyle w:val="2"/>
              <w:jc w:val="both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jc w:val="both"/>
              <w:rPr>
                <w:rFonts w:hint="default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vMerge w:val="restart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综合部（含财务部）</w:t>
            </w:r>
          </w:p>
        </w:tc>
        <w:tc>
          <w:tcPr>
            <w:tcW w:w="6312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5.3岗位/职责/权限；6.2质量目标及其实现的策划；7.2能力；7.3意识；7.4沟通；7.5文件化信息；9.2内部审核；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5.3组织的角色、职责和权限;6.2目标及其达成的策划；7.2能力；7.3意识；7.4沟通；7.5文件化信息；9.2内部审核；10.2不符合和纠正措施/EMS运行控制相关财务支出证据。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5.3组织的角色、职责和权限；6.2目标及其实现的策划；7.2能力；7.3意识；7.4沟通；7.5文件化信息；9.2内部审核；10.1事件、不符合和纠正措施；10.2不符合和纠正措施/OHSMS运行控制财务支出证据。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312" w:type="dxa"/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7.1.3基础设施；7.1.4过程运行环境；7.1.5监视和测量设备；8.1运行策划和控制；8.3设计开发控制；8.5.1生产和服务提供的控制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上次不符合的验证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；8.6产品和服务放行；8.7不合格输出的控制；</w:t>
            </w:r>
          </w:p>
          <w:p>
            <w:pPr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EMS：</w:t>
            </w:r>
          </w:p>
          <w:p>
            <w:pPr>
              <w:jc w:val="both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6.1.2环境因素；8.1运行策划和控制；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6.1.2危险源辨识和职业安全风险评价；8.1运行策划和控制；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312" w:type="dxa"/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QMS： </w:t>
            </w:r>
          </w:p>
          <w:p>
            <w:pPr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5.3岗位/职责/权限；6.2质量目标及其实现的策划；8.5.2标识和可追溯性；8.5.3顾客或外部供方的财产；8.5.4防护；8.5.5交付后的活动；8.5.6更改控制，</w:t>
            </w:r>
          </w:p>
          <w:p>
            <w:pPr>
              <w:jc w:val="both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EMS： 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5.3组织的角色、职责和权限；6.2目标及其达成的策划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8.2应急准备和响应；</w:t>
            </w:r>
          </w:p>
          <w:p>
            <w:pPr>
              <w:snapToGrid w:val="0"/>
              <w:spacing w:line="240" w:lineRule="exact"/>
              <w:jc w:val="both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5.3组织的角色、职责和权限；6.2目标及其实现的策划；8.2应急准备和响应；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0-17:00</w:t>
            </w:r>
          </w:p>
        </w:tc>
        <w:tc>
          <w:tcPr>
            <w:tcW w:w="71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14C675E"/>
    <w:rsid w:val="24A003CB"/>
    <w:rsid w:val="278F2840"/>
    <w:rsid w:val="2C711256"/>
    <w:rsid w:val="32955728"/>
    <w:rsid w:val="46053D6B"/>
    <w:rsid w:val="4D677DC5"/>
    <w:rsid w:val="63F54866"/>
    <w:rsid w:val="64C373A0"/>
    <w:rsid w:val="6E3011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2579</Words>
  <Characters>3698</Characters>
  <Lines>37</Lines>
  <Paragraphs>10</Paragraphs>
  <TotalTime>5</TotalTime>
  <ScaleCrop>false</ScaleCrop>
  <LinksUpToDate>false</LinksUpToDate>
  <CharactersWithSpaces>3769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2022-07-29T03:29:33Z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