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新疆亚欧大陆桥铁路物资有限责任公司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喻荣秋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</w:rPr>
              <w:t>业务洽谈―签订合同―产品采购―发货至顾客指定地址― 验收―结算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</w:rPr>
              <w:t>顾客技术要求及相关国家/行业标准（总铁CRCC标准、GB18045-2000铁路车辆用安全玻璃、GB14681.2-2006机车船舶用电加温玻璃、CTC/Tug-op26等）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198755</wp:posOffset>
                  </wp:positionV>
                  <wp:extent cx="544830" cy="248920"/>
                  <wp:effectExtent l="0" t="0" r="3810" b="1016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345440</wp:posOffset>
                  </wp:positionH>
                  <wp:positionV relativeFrom="paragraph">
                    <wp:posOffset>913130</wp:posOffset>
                  </wp:positionV>
                  <wp:extent cx="544830" cy="248920"/>
                  <wp:effectExtent l="0" t="0" r="3810" b="10160"/>
                  <wp:wrapNone/>
                  <wp:docPr id="1" name="图片 1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新疆亚欧大陆桥铁路物资有限责任公司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</w:rPr>
              <w:t>业务洽谈―签订合同―产品采购―发货至顾客指定地址― 验收―结算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1"/>
                <w:rFonts w:hint="eastAsia" w:ascii="宋体" w:hAnsi="宋体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 xml:space="preserve">要环境因素：固废排放、火灾等 </w:t>
            </w:r>
            <w:r>
              <w:rPr>
                <w:rFonts w:hint="eastAsia"/>
                <w:b/>
                <w:sz w:val="20"/>
                <w:lang w:val="en-US" w:eastAsia="zh-CN"/>
              </w:rPr>
              <w:t>管理措施管理方案，应急演练控制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中华人民共和国固体废物污染环境防治法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、中华人民共和国可再生能源法、城镇排水与污水处理条例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235585</wp:posOffset>
                  </wp:positionV>
                  <wp:extent cx="544830" cy="248920"/>
                  <wp:effectExtent l="0" t="0" r="3810" b="10160"/>
                  <wp:wrapNone/>
                  <wp:docPr id="3" name="图片 3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721360</wp:posOffset>
                  </wp:positionV>
                  <wp:extent cx="544830" cy="248920"/>
                  <wp:effectExtent l="0" t="0" r="3810" b="10160"/>
                  <wp:wrapNone/>
                  <wp:docPr id="4" name="图片 4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新疆亚欧大陆桥铁路物资有限责任公司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</w:rPr>
              <w:t>业务洽谈―签订合同―产品采购―发货至顾客指定地址― 验收―结算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火灾、触电，管理措施管理方案，应急演练控制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中华人民共和国安全生产法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、中华人民共和国职业病防治法、中华人民共和国消防法、</w:t>
            </w:r>
            <w:r>
              <w:rPr>
                <w:rFonts w:hint="eastAsia"/>
                <w:b/>
                <w:sz w:val="20"/>
              </w:rPr>
              <w:t>突发公共卫生事件应急条例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用电安全导则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197485</wp:posOffset>
                  </wp:positionV>
                  <wp:extent cx="544830" cy="248920"/>
                  <wp:effectExtent l="0" t="0" r="3810" b="10160"/>
                  <wp:wrapNone/>
                  <wp:docPr id="5" name="图片 5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421640</wp:posOffset>
                  </wp:positionH>
                  <wp:positionV relativeFrom="paragraph">
                    <wp:posOffset>683260</wp:posOffset>
                  </wp:positionV>
                  <wp:extent cx="544830" cy="248920"/>
                  <wp:effectExtent l="0" t="0" r="3810" b="10160"/>
                  <wp:wrapNone/>
                  <wp:docPr id="6" name="图片 6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2022.8.28</w:t>
            </w:r>
            <w:bookmarkStart w:id="3" w:name="_GoBack"/>
            <w:bookmarkEnd w:id="3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512A77D2"/>
    <w:rsid w:val="68290A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">
    <w:name w:val="占位符文本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521</Words>
  <Characters>533</Characters>
  <Lines>2</Lines>
  <Paragraphs>1</Paragraphs>
  <TotalTime>2</TotalTime>
  <ScaleCrop>false</ScaleCrop>
  <LinksUpToDate>false</LinksUpToDate>
  <CharactersWithSpaces>539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2022-08-29T09:21:40Z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2052-11.1.0.12313</vt:lpwstr>
  </property>
</Properties>
</file>