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0687-2019-Q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西安博华机电股份有限公司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西安博华机电股份有限公司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西安市高新区碑林科技产业园4号厂房1栋6B号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710034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西安市高新区碑林科技产业园4号厂房1栋6B号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bookmarkStart w:id="14" w:name="生产邮编Add1"/>
            <w:r>
              <w:rPr>
                <w:rFonts w:ascii="宋体"/>
                <w:b/>
                <w:color w:val="000000"/>
                <w:sz w:val="20"/>
                <w:szCs w:val="20"/>
              </w:rPr>
              <w:t>710034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姚利</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1991979610</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王振平</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ind w:firstLine="602" w:firstLineChars="300"/>
              <w:rPr>
                <w:rFonts w:hint="default" w:ascii="宋体" w:eastAsia="宋体"/>
                <w:b/>
                <w:color w:val="000000"/>
                <w:sz w:val="20"/>
                <w:szCs w:val="20"/>
                <w:lang w:val="en-US" w:eastAsia="zh-CN"/>
              </w:rPr>
            </w:pPr>
            <w:r>
              <w:rPr>
                <w:rFonts w:hint="eastAsia" w:ascii="宋体"/>
                <w:b/>
                <w:color w:val="000000"/>
                <w:sz w:val="20"/>
                <w:szCs w:val="20"/>
                <w:lang w:val="en-US" w:eastAsia="zh-CN"/>
              </w:rPr>
              <w:t>魏西斌</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r>
              <w:rPr>
                <w:rFonts w:hint="eastAsia" w:ascii="宋体"/>
                <w:b/>
                <w:color w:val="000000"/>
                <w:sz w:val="20"/>
                <w:szCs w:val="20"/>
                <w:u w:val="none"/>
              </w:rPr>
              <w:t>汽车制动系统、安全标识的销售。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22.03.02;34.05.00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宋体" w:hAnsi="宋体"/>
          <w:b/>
          <w:color w:val="000000"/>
          <w:sz w:val="20"/>
          <w:szCs w:val="20"/>
          <w:lang w:val="en-US" w:eastAsia="zh-CN"/>
        </w:rPr>
        <w:t xml:space="preserve"> </w:t>
      </w:r>
      <w:r>
        <w:rPr>
          <w:rFonts w:hint="eastAsia" w:ascii="宋体" w:hAnsi="宋体"/>
          <w:szCs w:val="22"/>
          <w:lang w:val="en-US" w:eastAsia="zh-CN"/>
        </w:rPr>
        <w:t>综合部、市场部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 xml:space="preserve"> 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vAlign w:val="top"/>
          </w:tcPr>
          <w:p>
            <w:pPr>
              <w:rPr>
                <w:rFonts w:ascii="宋体"/>
                <w:color w:val="000000"/>
                <w:spacing w:val="-10"/>
                <w:sz w:val="20"/>
                <w:szCs w:val="20"/>
              </w:rPr>
            </w:pPr>
          </w:p>
        </w:tc>
        <w:tc>
          <w:tcPr>
            <w:tcW w:w="5944" w:type="dxa"/>
            <w:gridSpan w:val="3"/>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vAlign w:val="top"/>
          </w:tcPr>
          <w:p>
            <w:pPr>
              <w:rPr>
                <w:rFonts w:ascii="宋体"/>
                <w:color w:val="000000"/>
                <w:spacing w:val="-10"/>
                <w:sz w:val="20"/>
                <w:szCs w:val="20"/>
              </w:rPr>
            </w:pPr>
          </w:p>
        </w:tc>
        <w:tc>
          <w:tcPr>
            <w:tcW w:w="5944" w:type="dxa"/>
            <w:gridSpan w:val="3"/>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vAlign w:val="top"/>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top"/>
          </w:tcPr>
          <w:p>
            <w:pPr>
              <w:rPr>
                <w:rFonts w:ascii="宋体"/>
                <w:color w:val="000000"/>
                <w:spacing w:val="-10"/>
                <w:sz w:val="20"/>
                <w:szCs w:val="20"/>
              </w:rPr>
            </w:pPr>
          </w:p>
        </w:tc>
        <w:tc>
          <w:tcPr>
            <w:tcW w:w="5944" w:type="dxa"/>
            <w:gridSpan w:val="3"/>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vAlign w:val="top"/>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vAlign w:val="top"/>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vAlign w:val="top"/>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vAlign w:val="top"/>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vAlign w:val="top"/>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vAlign w:val="top"/>
          </w:tcPr>
          <w:p>
            <w:pPr>
              <w:tabs>
                <w:tab w:val="left" w:pos="430"/>
              </w:tabs>
              <w:ind w:left="400" w:leftChars="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vAlign w:val="top"/>
          </w:tcPr>
          <w:p>
            <w:pPr>
              <w:tabs>
                <w:tab w:val="left" w:pos="430"/>
              </w:tabs>
              <w:ind w:left="400" w:leftChars="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top"/>
          </w:tcPr>
          <w:p>
            <w:pPr>
              <w:ind w:left="168" w:leftChars="80"/>
              <w:rPr>
                <w:rFonts w:ascii="宋体"/>
                <w:color w:val="000000"/>
                <w:spacing w:val="-10"/>
                <w:sz w:val="20"/>
                <w:szCs w:val="20"/>
              </w:rPr>
            </w:pPr>
          </w:p>
        </w:tc>
        <w:tc>
          <w:tcPr>
            <w:tcW w:w="5944" w:type="dxa"/>
            <w:gridSpan w:val="3"/>
            <w:vAlign w:val="top"/>
          </w:tcPr>
          <w:p>
            <w:pPr>
              <w:tabs>
                <w:tab w:val="left" w:pos="430"/>
              </w:tabs>
              <w:ind w:left="400" w:leftChars="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leftChars="0" w:hanging="400" w:hangingChars="200"/>
              <w:rPr>
                <w:rFonts w:ascii="宋体"/>
                <w:color w:val="000000"/>
                <w:sz w:val="20"/>
                <w:szCs w:val="20"/>
              </w:rPr>
            </w:pPr>
          </w:p>
        </w:tc>
        <w:tc>
          <w:tcPr>
            <w:tcW w:w="5954" w:type="dxa"/>
            <w:gridSpan w:val="4"/>
            <w:vAlign w:val="top"/>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vAlign w:val="top"/>
          </w:tcPr>
          <w:p>
            <w:pPr>
              <w:rPr>
                <w:rFonts w:ascii="宋体"/>
                <w:color w:val="000000"/>
                <w:sz w:val="20"/>
                <w:szCs w:val="20"/>
              </w:rPr>
            </w:pPr>
          </w:p>
        </w:tc>
        <w:tc>
          <w:tcPr>
            <w:tcW w:w="5954" w:type="dxa"/>
            <w:gridSpan w:val="4"/>
            <w:vAlign w:val="top"/>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vAlign w:val="top"/>
          </w:tcPr>
          <w:p>
            <w:pPr>
              <w:rPr>
                <w:rFonts w:ascii="宋体"/>
                <w:color w:val="000000"/>
                <w:sz w:val="20"/>
                <w:szCs w:val="20"/>
              </w:rPr>
            </w:pPr>
          </w:p>
        </w:tc>
        <w:tc>
          <w:tcPr>
            <w:tcW w:w="5954" w:type="dxa"/>
            <w:gridSpan w:val="4"/>
            <w:vAlign w:val="top"/>
          </w:tcPr>
          <w:p>
            <w:pPr>
              <w:tabs>
                <w:tab w:val="left" w:pos="430"/>
              </w:tabs>
              <w:ind w:left="400" w:leftChars="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vAlign w:val="top"/>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vAlign w:val="top"/>
          </w:tcPr>
          <w:p>
            <w:pPr>
              <w:rPr>
                <w:rFonts w:ascii="宋体"/>
                <w:color w:val="000000"/>
                <w:sz w:val="20"/>
                <w:szCs w:val="20"/>
              </w:rPr>
            </w:pPr>
          </w:p>
        </w:tc>
        <w:tc>
          <w:tcPr>
            <w:tcW w:w="5954" w:type="dxa"/>
            <w:gridSpan w:val="4"/>
            <w:vAlign w:val="top"/>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vAlign w:val="top"/>
          </w:tcPr>
          <w:p>
            <w:pPr>
              <w:rPr>
                <w:rFonts w:ascii="宋体"/>
                <w:color w:val="000000"/>
                <w:sz w:val="20"/>
                <w:szCs w:val="20"/>
              </w:rPr>
            </w:pPr>
          </w:p>
        </w:tc>
        <w:tc>
          <w:tcPr>
            <w:tcW w:w="5954" w:type="dxa"/>
            <w:gridSpan w:val="4"/>
            <w:vAlign w:val="top"/>
          </w:tcPr>
          <w:p>
            <w:pPr>
              <w:tabs>
                <w:tab w:val="left" w:pos="430"/>
              </w:tabs>
              <w:ind w:left="400" w:leftChars="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vAlign w:val="top"/>
          </w:tcPr>
          <w:p>
            <w:pPr>
              <w:rPr>
                <w:rFonts w:ascii="宋体"/>
                <w:b/>
                <w:color w:val="000000"/>
                <w:sz w:val="20"/>
                <w:szCs w:val="20"/>
              </w:rPr>
            </w:pPr>
          </w:p>
        </w:tc>
        <w:tc>
          <w:tcPr>
            <w:tcW w:w="5954" w:type="dxa"/>
            <w:gridSpan w:val="4"/>
            <w:vAlign w:val="top"/>
          </w:tcPr>
          <w:p>
            <w:pPr>
              <w:tabs>
                <w:tab w:val="left" w:pos="430"/>
              </w:tabs>
              <w:ind w:left="400" w:leftChars="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vAlign w:val="top"/>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vAlign w:val="top"/>
          </w:tcPr>
          <w:p>
            <w:pPr>
              <w:rPr>
                <w:rFonts w:ascii="宋体"/>
                <w:b/>
                <w:color w:val="000000"/>
                <w:sz w:val="20"/>
                <w:szCs w:val="20"/>
              </w:rPr>
            </w:pPr>
          </w:p>
        </w:tc>
        <w:tc>
          <w:tcPr>
            <w:tcW w:w="1308" w:type="dxa"/>
            <w:gridSpan w:val="2"/>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leftChars="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vAlign w:val="top"/>
          </w:tcPr>
          <w:p>
            <w:pPr>
              <w:rPr>
                <w:rFonts w:ascii="宋体"/>
                <w:b/>
                <w:color w:val="000000"/>
                <w:spacing w:val="-10"/>
                <w:sz w:val="20"/>
                <w:szCs w:val="20"/>
              </w:rPr>
            </w:pPr>
          </w:p>
        </w:tc>
        <w:tc>
          <w:tcPr>
            <w:tcW w:w="1308" w:type="dxa"/>
            <w:gridSpan w:val="2"/>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vAlign w:val="top"/>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vAlign w:val="top"/>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vAlign w:val="top"/>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vAlign w:val="top"/>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vAlign w:val="top"/>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sz w:val="24"/>
                <w:u w:val="single"/>
                <w:lang w:val="en-US" w:eastAsia="zh-CN"/>
              </w:rPr>
              <w:t xml:space="preserve"> </w:t>
            </w:r>
            <w:r>
              <w:rPr>
                <w:rFonts w:hint="eastAsia" w:ascii="宋体" w:hAnsi="宋体"/>
                <w:szCs w:val="21"/>
                <w:u w:val="single"/>
              </w:rPr>
              <w:t>汽车制动系统</w:t>
            </w:r>
            <w:r>
              <w:rPr>
                <w:rFonts w:hint="eastAsia" w:ascii="宋体" w:hAnsi="宋体"/>
                <w:szCs w:val="21"/>
                <w:u w:val="single"/>
                <w:lang w:eastAsia="zh-CN"/>
              </w:rPr>
              <w:t>、</w:t>
            </w:r>
            <w:r>
              <w:rPr>
                <w:rFonts w:hint="eastAsia" w:ascii="宋体" w:hAnsi="宋体"/>
                <w:szCs w:val="21"/>
                <w:u w:val="single"/>
                <w:lang w:val="en-US" w:eastAsia="zh-CN"/>
              </w:rPr>
              <w:t>安全标识</w:t>
            </w:r>
            <w:r>
              <w:rPr>
                <w:rFonts w:hint="eastAsia" w:ascii="宋体" w:hAnsi="宋体"/>
                <w:szCs w:val="21"/>
                <w:u w:val="single"/>
              </w:rPr>
              <w:t>的销售</w:t>
            </w:r>
            <w:r>
              <w:rPr>
                <w:rFonts w:hint="eastAsia" w:ascii="宋体" w:hAnsi="宋体"/>
                <w:szCs w:val="21"/>
                <w:u w:val="single"/>
                <w:lang w:eastAsia="zh-CN"/>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公司部门设置：综合部、</w:t>
            </w:r>
            <w:r>
              <w:rPr>
                <w:rFonts w:hint="eastAsia" w:ascii="宋体" w:hAnsi="宋体"/>
                <w:b/>
                <w:color w:val="000000"/>
                <w:sz w:val="20"/>
                <w:szCs w:val="20"/>
                <w:lang w:val="en-US" w:eastAsia="zh-CN"/>
              </w:rPr>
              <w:t>市场</w:t>
            </w:r>
            <w:r>
              <w:rPr>
                <w:rFonts w:hint="eastAsia" w:ascii="宋体" w:hAnsi="宋体"/>
                <w:b/>
                <w:color w:val="000000"/>
                <w:sz w:val="20"/>
                <w:szCs w:val="20"/>
              </w:rPr>
              <w:t xml:space="preserve">部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u w:val="single"/>
              </w:rPr>
              <w:t>西安市高新区碑林科技产业园4号厂房1栋6B号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hint="eastAsia" w:ascii="宋体" w:hAnsi="宋体"/>
          <w:b/>
          <w:color w:val="000000"/>
          <w:sz w:val="22"/>
          <w:szCs w:val="22"/>
        </w:rPr>
      </w:pPr>
    </w:p>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u w:val="single"/>
                <w:lang w:eastAsia="zh-CN"/>
              </w:rPr>
              <w:t>GB∕T 36987-2018 汽车防抱制动系统(ABS)性能检测方法、</w:t>
            </w:r>
            <w:r>
              <w:rPr>
                <w:rFonts w:hint="eastAsia" w:ascii="宋体" w:hAnsi="宋体"/>
                <w:color w:val="000000"/>
                <w:spacing w:val="-10"/>
                <w:sz w:val="20"/>
                <w:szCs w:val="20"/>
                <w:u w:val="single"/>
                <w:lang w:val="en-US" w:eastAsia="zh-CN"/>
              </w:rPr>
              <w:t>GB23254-2009《货车及挂车  车身发光标识》GB2894-2008《安全标志及使用导则》</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20" w:lineRule="exact"/>
        <w:ind w:left="260" w:leftChars="124"/>
        <w:rPr>
          <w:rFonts w:hint="eastAsia" w:ascii="宋体" w:hAnsi="宋体"/>
          <w:b/>
          <w:color w:val="000000"/>
          <w:sz w:val="22"/>
          <w:szCs w:val="22"/>
        </w:rPr>
      </w:pPr>
      <w:r>
        <w:rPr>
          <w:rFonts w:hint="eastAsia" w:ascii="宋体" w:hAnsi="宋体"/>
          <w:b/>
          <w:color w:val="000000"/>
          <w:sz w:val="22"/>
          <w:szCs w:val="22"/>
        </w:rPr>
        <w:t>审查受审核方理解和实施标准要求的情况，特别是对管理体系的关键绩效或重要的因素、过程、目标和运作的识别情况</w:t>
      </w:r>
    </w:p>
    <w:p>
      <w:pPr>
        <w:numPr>
          <w:ilvl w:val="0"/>
          <w:numId w:val="0"/>
        </w:numPr>
        <w:spacing w:before="156" w:beforeLines="50" w:line="320" w:lineRule="exact"/>
        <w:rPr>
          <w:rFonts w:hint="eastAsia" w:ascii="宋体" w:hAnsi="宋体"/>
          <w:b/>
          <w:color w:val="000000"/>
          <w:sz w:val="22"/>
          <w:szCs w:val="22"/>
        </w:rPr>
      </w:pPr>
    </w:p>
    <w:p>
      <w:pPr>
        <w:numPr>
          <w:ilvl w:val="0"/>
          <w:numId w:val="0"/>
        </w:numPr>
        <w:spacing w:before="156" w:beforeLines="50" w:line="320" w:lineRule="exact"/>
        <w:rPr>
          <w:rFonts w:hint="eastAsia" w:ascii="宋体" w:hAnsi="宋体"/>
          <w:b/>
          <w:color w:val="000000"/>
          <w:sz w:val="22"/>
          <w:szCs w:val="22"/>
        </w:rPr>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jc w:val="both"/>
              <w:rPr>
                <w:rFonts w:ascii="宋体"/>
                <w:color w:val="000000"/>
                <w:sz w:val="20"/>
                <w:szCs w:val="20"/>
              </w:rPr>
            </w:pPr>
            <w:r>
              <w:rPr>
                <w:rFonts w:hint="eastAsia" w:ascii="宋体" w:hAnsi="宋体" w:cs="Arial"/>
                <w:szCs w:val="21"/>
                <w:u w:val="none"/>
              </w:rPr>
              <w:t>业务洽谈/招投标</w:t>
            </w:r>
            <w:r>
              <w:rPr>
                <w:rFonts w:hint="eastAsia" w:ascii="宋体"/>
                <w:color w:val="000000"/>
                <w:sz w:val="20"/>
                <w:szCs w:val="20"/>
              </w:rPr>
              <w:t>——合同评审——签订合同——组织货源——验收——交付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是否明确了外包过程的控制方法：8.4条款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主要设备：电脑、打印机、传真机、网络、打包机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工作环境适宜</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numPr>
          <w:ilvl w:val="0"/>
          <w:numId w:val="1"/>
        </w:numPr>
        <w:spacing w:before="156" w:beforeLines="50" w:after="62" w:afterLines="20" w:line="360" w:lineRule="exact"/>
        <w:ind w:left="260" w:leftChars="124" w:firstLine="0" w:firstLineChars="0"/>
        <w:rPr>
          <w:rFonts w:hint="eastAsia" w:ascii="宋体" w:hAnsi="宋体"/>
          <w:b/>
          <w:color w:val="000000"/>
          <w:spacing w:val="-2"/>
          <w:sz w:val="22"/>
          <w:szCs w:val="22"/>
        </w:rPr>
      </w:pPr>
      <w:r>
        <w:rPr>
          <w:rFonts w:hint="eastAsia" w:ascii="宋体" w:hAnsi="宋体"/>
          <w:b/>
          <w:color w:val="000000"/>
          <w:spacing w:val="-2"/>
          <w:sz w:val="22"/>
          <w:szCs w:val="22"/>
        </w:rPr>
        <w:t>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w:t>
            </w:r>
            <w:r>
              <w:rPr>
                <w:rFonts w:hint="eastAsia" w:ascii="宋体" w:hAnsi="宋体"/>
                <w:b/>
                <w:color w:val="000000"/>
                <w:sz w:val="20"/>
                <w:szCs w:val="20"/>
                <w:lang w:val="en-US" w:eastAsia="zh-CN"/>
              </w:rPr>
              <w:t>市场部</w:t>
            </w:r>
          </w:p>
          <w:p>
            <w:pPr>
              <w:spacing w:line="360" w:lineRule="auto"/>
              <w:rPr>
                <w:rFonts w:ascii="宋体"/>
                <w:b/>
                <w:color w:val="000000"/>
                <w:sz w:val="20"/>
                <w:szCs w:val="20"/>
              </w:rPr>
            </w:pPr>
            <w:r>
              <w:rPr>
                <w:rFonts w:hint="eastAsia" w:ascii="宋体" w:hAnsi="宋体"/>
                <w:b/>
                <w:color w:val="000000"/>
                <w:sz w:val="20"/>
                <w:szCs w:val="20"/>
              </w:rPr>
              <w:t>重点审核过程：销售过程</w:t>
            </w:r>
          </w:p>
          <w:p>
            <w:pPr>
              <w:spacing w:line="360" w:lineRule="auto"/>
              <w:rPr>
                <w:rFonts w:ascii="宋体"/>
                <w:b/>
                <w:color w:val="000000"/>
                <w:sz w:val="20"/>
                <w:szCs w:val="20"/>
              </w:rPr>
            </w:pPr>
            <w:r>
              <w:rPr>
                <w:rFonts w:hint="eastAsia" w:ascii="宋体" w:hAnsi="宋体"/>
                <w:b/>
                <w:color w:val="000000"/>
                <w:sz w:val="20"/>
                <w:szCs w:val="20"/>
              </w:rPr>
              <w:t>重点审核场所：办公室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numPr>
          <w:ilvl w:val="0"/>
          <w:numId w:val="1"/>
        </w:numPr>
        <w:spacing w:line="320" w:lineRule="exact"/>
        <w:ind w:left="260" w:leftChars="124" w:firstLine="0" w:firstLineChars="0"/>
        <w:rPr>
          <w:rFonts w:hint="eastAsia" w:ascii="宋体" w:hAnsi="宋体"/>
          <w:b/>
          <w:color w:val="000000"/>
          <w:sz w:val="26"/>
          <w:szCs w:val="26"/>
        </w:rPr>
      </w:pPr>
      <w:r>
        <w:rPr>
          <w:rFonts w:hint="eastAsia" w:ascii="宋体" w:hAnsi="宋体"/>
          <w:b/>
          <w:color w:val="000000"/>
          <w:sz w:val="26"/>
          <w:szCs w:val="26"/>
        </w:rPr>
        <w:t>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p>
      <w:pPr>
        <w:widowControl w:val="0"/>
        <w:numPr>
          <w:ilvl w:val="0"/>
          <w:numId w:val="0"/>
        </w:numPr>
        <w:spacing w:line="320" w:lineRule="exact"/>
        <w:jc w:val="both"/>
        <w:rPr>
          <w:rFonts w:hint="eastAsia" w:ascii="宋体" w:hAnsi="宋体"/>
          <w:b/>
          <w:color w:val="000000"/>
          <w:sz w:val="26"/>
          <w:szCs w:val="26"/>
        </w:rPr>
      </w:pP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hint="eastAsia" w:ascii="宋体" w:hAnsi="宋体" w:eastAsia="宋体"/>
                <w:b/>
                <w:color w:val="000000"/>
                <w:sz w:val="20"/>
                <w:szCs w:val="20"/>
                <w:lang w:eastAsia="zh-CN"/>
              </w:rPr>
            </w:pPr>
            <w:r>
              <w:rPr>
                <w:rFonts w:hint="eastAsia" w:ascii="宋体" w:hAnsi="宋体"/>
                <w:b/>
                <w:color w:val="000000"/>
                <w:sz w:val="20"/>
                <w:szCs w:val="20"/>
              </w:rPr>
              <w:t>　2019 年</w:t>
            </w:r>
            <w:r>
              <w:rPr>
                <w:rFonts w:hint="eastAsia" w:ascii="宋体" w:hAnsi="宋体"/>
                <w:b/>
                <w:color w:val="000000"/>
                <w:sz w:val="20"/>
                <w:szCs w:val="20"/>
                <w:lang w:val="en-US" w:eastAsia="zh-CN"/>
              </w:rPr>
              <w:t>11</w:t>
            </w:r>
            <w:r>
              <w:rPr>
                <w:rFonts w:hint="eastAsia" w:ascii="宋体" w:hAnsi="宋体"/>
                <w:b/>
                <w:color w:val="000000"/>
                <w:sz w:val="20"/>
                <w:szCs w:val="20"/>
              </w:rPr>
              <w:t>月10</w:t>
            </w:r>
            <w:r>
              <w:rPr>
                <w:rFonts w:hint="eastAsia" w:ascii="宋体" w:hAnsi="宋体"/>
                <w:b/>
                <w:color w:val="000000"/>
                <w:sz w:val="20"/>
                <w:szCs w:val="20"/>
                <w:lang w:val="en-US" w:eastAsia="zh-CN"/>
              </w:rPr>
              <w:t>-11</w:t>
            </w:r>
            <w:r>
              <w:rPr>
                <w:rFonts w:hint="eastAsia" w:ascii="宋体" w:hAnsi="宋体"/>
                <w:b/>
                <w:color w:val="000000"/>
                <w:sz w:val="20"/>
                <w:szCs w:val="20"/>
              </w:rPr>
              <w:t>日</w:t>
            </w:r>
            <w:r>
              <w:rPr>
                <w:rFonts w:hint="eastAsia" w:ascii="宋体" w:hAnsi="宋体"/>
                <w:b/>
                <w:color w:val="000000"/>
                <w:sz w:val="20"/>
                <w:szCs w:val="20"/>
                <w:lang w:val="en-US" w:eastAsia="zh-CN"/>
              </w:rPr>
              <w:t>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201" w:firstLineChars="100"/>
              <w:rPr>
                <w:rFonts w:ascii="宋体" w:hAnsi="宋体"/>
                <w:b/>
                <w:color w:val="000000"/>
                <w:sz w:val="20"/>
                <w:szCs w:val="20"/>
              </w:rPr>
            </w:pPr>
            <w:r>
              <w:rPr>
                <w:rFonts w:ascii="宋体" w:hAnsi="宋体"/>
                <w:b/>
                <w:color w:val="000000"/>
                <w:sz w:val="20"/>
                <w:szCs w:val="20"/>
              </w:rPr>
              <w:t>覆盖</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2" w:firstLineChars="200"/>
              <w:rPr>
                <w:rFonts w:hint="eastAsia" w:ascii="宋体" w:hAnsi="宋体"/>
                <w:b/>
                <w:color w:val="000000"/>
                <w:sz w:val="20"/>
                <w:szCs w:val="20"/>
              </w:rPr>
            </w:pPr>
            <w:r>
              <w:rPr>
                <w:rFonts w:hint="eastAsia" w:ascii="宋体" w:hAnsi="宋体"/>
                <w:b/>
                <w:color w:val="000000"/>
                <w:sz w:val="20"/>
                <w:szCs w:val="20"/>
              </w:rPr>
              <w:t>本公司</w:t>
            </w:r>
            <w:r>
              <w:rPr>
                <w:rFonts w:hint="eastAsia" w:ascii="宋体" w:hAnsi="宋体"/>
                <w:b/>
                <w:color w:val="000000"/>
                <w:sz w:val="20"/>
                <w:szCs w:val="20"/>
                <w:lang w:val="en-US" w:eastAsia="zh-CN"/>
              </w:rPr>
              <w:t>建立的质量</w:t>
            </w:r>
            <w:r>
              <w:rPr>
                <w:rFonts w:hint="eastAsia" w:ascii="宋体" w:hAnsi="宋体"/>
                <w:b/>
                <w:color w:val="000000"/>
                <w:sz w:val="20"/>
                <w:szCs w:val="20"/>
              </w:rPr>
              <w:t>管理体系基本符合ISO 9001：2015的要求，方针是适宜的，符合标准要求和法律法规要求，公司质量管理体系得到了有效实施，运行是有效的。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 xml:space="preserve"> </w:t>
            </w:r>
            <w:r>
              <w:rPr>
                <w:rFonts w:hint="eastAsia" w:ascii="宋体" w:hAnsi="宋体"/>
                <w:b/>
                <w:color w:val="000000"/>
                <w:sz w:val="20"/>
                <w:szCs w:val="20"/>
              </w:rPr>
              <w:t>　2019 年</w:t>
            </w:r>
            <w:r>
              <w:rPr>
                <w:rFonts w:hint="eastAsia" w:ascii="宋体" w:hAnsi="宋体"/>
                <w:b/>
                <w:color w:val="000000"/>
                <w:sz w:val="20"/>
                <w:szCs w:val="20"/>
                <w:lang w:val="en-US" w:eastAsia="zh-CN"/>
              </w:rPr>
              <w:t>11</w:t>
            </w:r>
            <w:r>
              <w:rPr>
                <w:rFonts w:hint="eastAsia" w:ascii="宋体" w:hAnsi="宋体"/>
                <w:b/>
                <w:color w:val="000000"/>
                <w:sz w:val="20"/>
                <w:szCs w:val="20"/>
              </w:rPr>
              <w:t>月20日管理评审。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ind w:firstLine="201" w:firstLineChars="100"/>
              <w:rPr>
                <w:rFonts w:ascii="宋体" w:hAnsi="宋体"/>
                <w:b/>
                <w:color w:val="000000"/>
                <w:sz w:val="20"/>
                <w:szCs w:val="20"/>
              </w:rPr>
            </w:pP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402" w:firstLineChars="200"/>
              <w:rPr>
                <w:rFonts w:ascii="宋体" w:hAnsi="宋体"/>
                <w:b/>
                <w:color w:val="000000"/>
                <w:sz w:val="20"/>
                <w:szCs w:val="20"/>
              </w:rPr>
            </w:pPr>
            <w:r>
              <w:rPr>
                <w:rFonts w:hint="eastAsia" w:ascii="宋体" w:hAnsi="宋体"/>
                <w:b/>
                <w:color w:val="000000"/>
                <w:sz w:val="20"/>
                <w:szCs w:val="20"/>
              </w:rPr>
              <w:t>公司新版体系自2019年3月至1</w:t>
            </w:r>
            <w:r>
              <w:rPr>
                <w:rFonts w:hint="eastAsia" w:ascii="宋体" w:hAnsi="宋体"/>
                <w:b/>
                <w:color w:val="000000"/>
                <w:sz w:val="20"/>
                <w:szCs w:val="20"/>
                <w:lang w:val="en-US" w:eastAsia="zh-CN"/>
              </w:rPr>
              <w:t>2</w:t>
            </w:r>
            <w:r>
              <w:rPr>
                <w:rFonts w:hint="eastAsia" w:ascii="宋体" w:hAnsi="宋体"/>
                <w:b/>
                <w:color w:val="000000"/>
                <w:sz w:val="20"/>
                <w:szCs w:val="20"/>
              </w:rPr>
              <w:t>月以来，体系运行是有效的、充分的、适宜的。质量目标是适宜的。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rPr>
              <w:t>已为二阶段审核做好准备。</w:t>
            </w:r>
          </w:p>
        </w:tc>
      </w:tr>
    </w:tbl>
    <w:p>
      <w:pPr>
        <w:widowControl/>
        <w:jc w:val="left"/>
        <w:rPr>
          <w:rFonts w:ascii="宋体"/>
          <w:b/>
          <w:color w:val="000000"/>
          <w:sz w:val="26"/>
          <w:szCs w:val="26"/>
        </w:rPr>
      </w:pPr>
      <w:r>
        <w:rPr>
          <w:rFonts w:hint="eastAsia" w:ascii="宋体" w:eastAsia="宋体"/>
          <w:b/>
          <w:color w:val="000000"/>
          <w:lang w:eastAsia="zh-CN"/>
        </w:rPr>
        <w:drawing>
          <wp:anchor distT="0" distB="0" distL="114300" distR="114300" simplePos="0" relativeHeight="251658240" behindDoc="0" locked="0" layoutInCell="1" allowOverlap="1">
            <wp:simplePos x="0" y="0"/>
            <wp:positionH relativeFrom="column">
              <wp:posOffset>247650</wp:posOffset>
            </wp:positionH>
            <wp:positionV relativeFrom="paragraph">
              <wp:posOffset>17780</wp:posOffset>
            </wp:positionV>
            <wp:extent cx="6125845" cy="8860790"/>
            <wp:effectExtent l="0" t="0" r="8255" b="3810"/>
            <wp:wrapNone/>
            <wp:docPr id="1" name="图片 1" descr="新文档 2019-12-24 21.42.1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4 21.42.14_8"/>
                    <pic:cNvPicPr>
                      <a:picLocks noChangeAspect="1"/>
                    </pic:cNvPicPr>
                  </pic:nvPicPr>
                  <pic:blipFill>
                    <a:blip r:embed="rId6"/>
                    <a:srcRect l="2624" t="1188" b="1258"/>
                    <a:stretch>
                      <a:fillRect/>
                    </a:stretch>
                  </pic:blipFill>
                  <pic:spPr>
                    <a:xfrm>
                      <a:off x="0" y="0"/>
                      <a:ext cx="6125845" cy="8860790"/>
                    </a:xfrm>
                    <a:prstGeom prst="rect">
                      <a:avLst/>
                    </a:prstGeom>
                  </pic:spPr>
                </pic:pic>
              </a:graphicData>
            </a:graphic>
          </wp:anchor>
        </w:drawing>
      </w: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hint="eastAsia" w:ascii="宋体" w:hAnsi="宋体"/>
          <w:color w:val="000000"/>
          <w:sz w:val="20"/>
          <w:szCs w:val="20"/>
        </w:rPr>
        <w:t>_</w:t>
      </w:r>
      <w:r>
        <w:rPr>
          <w:rFonts w:hint="eastAsia" w:ascii="宋体" w:hAnsi="宋体"/>
          <w:color w:val="000000"/>
          <w:sz w:val="20"/>
          <w:szCs w:val="20"/>
          <w:u w:val="single"/>
        </w:rPr>
        <w:t>汽车制动系统、安全标识的销售。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hint="eastAsia" w:ascii="宋体" w:eastAsia="宋体"/>
          <w:b/>
          <w:color w:val="000000"/>
          <w:lang w:eastAsia="zh-CN"/>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bCs/>
          <w:color w:val="000000"/>
          <w:sz w:val="26"/>
          <w:szCs w:val="26"/>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r>
        <w:rPr>
          <w:rFonts w:eastAsia="隶书"/>
          <w:color w:val="000000"/>
          <w:szCs w:val="21"/>
        </w:rPr>
        <w:br w:type="page"/>
      </w:r>
      <w:bookmarkStart w:id="21" w:name="_GoBack"/>
      <w:r>
        <w:rPr>
          <w:rFonts w:hint="eastAsia"/>
          <w:b/>
          <w:color w:val="000000"/>
          <w:szCs w:val="21"/>
        </w:rPr>
        <w:drawing>
          <wp:anchor distT="0" distB="0" distL="114300" distR="114300" simplePos="0" relativeHeight="251659264" behindDoc="0" locked="0" layoutInCell="1" allowOverlap="1">
            <wp:simplePos x="0" y="0"/>
            <wp:positionH relativeFrom="column">
              <wp:posOffset>-62865</wp:posOffset>
            </wp:positionH>
            <wp:positionV relativeFrom="paragraph">
              <wp:posOffset>-715010</wp:posOffset>
            </wp:positionV>
            <wp:extent cx="6964045" cy="9754235"/>
            <wp:effectExtent l="0" t="0" r="8255" b="12065"/>
            <wp:wrapNone/>
            <wp:docPr id="3" name="图片 3" descr="新文档 2019-12-24 21.42.1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12-24 21.42.14_9"/>
                    <pic:cNvPicPr>
                      <a:picLocks noChangeAspect="1"/>
                    </pic:cNvPicPr>
                  </pic:nvPicPr>
                  <pic:blipFill>
                    <a:blip r:embed="rId7"/>
                    <a:srcRect l="2269" t="1042" r="2011" b="2203"/>
                    <a:stretch>
                      <a:fillRect/>
                    </a:stretch>
                  </pic:blipFill>
                  <pic:spPr>
                    <a:xfrm>
                      <a:off x="0" y="0"/>
                      <a:ext cx="6964045" cy="9754235"/>
                    </a:xfrm>
                    <a:prstGeom prst="rect">
                      <a:avLst/>
                    </a:prstGeom>
                  </pic:spPr>
                </pic:pic>
              </a:graphicData>
            </a:graphic>
          </wp:anchor>
        </w:drawing>
      </w:r>
      <w:bookmarkEnd w:id="21"/>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firstLine="240" w:firstLineChars="100"/>
              <w:jc w:val="both"/>
              <w:rPr>
                <w:rFonts w:hint="default"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认证范围进行了变更</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22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2019</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22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22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785F2"/>
    <w:multiLevelType w:val="singleLevel"/>
    <w:tmpl w:val="362785F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3C09C6"/>
    <w:rsid w:val="1300191C"/>
    <w:rsid w:val="2AA325B9"/>
    <w:rsid w:val="3B4B5611"/>
    <w:rsid w:val="61EC6418"/>
    <w:rsid w:val="62786E43"/>
    <w:rsid w:val="69C66724"/>
    <w:rsid w:val="6C88004D"/>
    <w:rsid w:val="7D9B35D6"/>
    <w:rsid w:val="7FB24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2019-12-24T14:18:11Z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