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0990-2021-EO-2022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运城鑫工科技有限公司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运城鑫工科技有限公司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运城市盐湖工业园区涑水大道10号</w:t>
            </w:r>
            <w:bookmarkEnd w:id="6"/>
          </w:p>
        </w:tc>
        <w:tc>
          <w:tcPr>
            <w:tcW w:w="1242" w:type="dxa"/>
            <w:vMerge w:val="restart"/>
            <w:vAlign w:val="center"/>
          </w:tcPr>
          <w:p>
            <w:r>
              <w:rPr>
                <w:rFonts w:hint="eastAsia"/>
              </w:rPr>
              <w:t>邮编</w:t>
            </w:r>
          </w:p>
        </w:tc>
        <w:tc>
          <w:tcPr>
            <w:tcW w:w="1771" w:type="dxa"/>
          </w:tcPr>
          <w:p>
            <w:bookmarkStart w:id="7" w:name="注册邮编"/>
            <w:r>
              <w:t>044000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运城市盐湖工业园区涑水大道10号</w:t>
            </w:r>
            <w:bookmarkEnd w:id="8"/>
          </w:p>
        </w:tc>
        <w:tc>
          <w:tcPr>
            <w:tcW w:w="1242" w:type="dxa"/>
            <w:vMerge w:val="continue"/>
            <w:vAlign w:val="center"/>
          </w:tcPr>
          <w:p/>
        </w:tc>
        <w:tc>
          <w:tcPr>
            <w:tcW w:w="1771" w:type="dxa"/>
          </w:tcPr>
          <w:p>
            <w:bookmarkStart w:id="9" w:name="办公邮编"/>
            <w:r>
              <w:t>044000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樊永博</w:t>
            </w:r>
            <w:bookmarkEnd w:id="10"/>
          </w:p>
        </w:tc>
        <w:tc>
          <w:tcPr>
            <w:tcW w:w="1313" w:type="dxa"/>
            <w:vAlign w:val="center"/>
          </w:tcPr>
          <w:p>
            <w:r>
              <w:rPr>
                <w:rFonts w:hint="eastAsia"/>
              </w:rPr>
              <w:t>电话.</w:t>
            </w:r>
          </w:p>
        </w:tc>
        <w:tc>
          <w:tcPr>
            <w:tcW w:w="2180" w:type="dxa"/>
            <w:vAlign w:val="center"/>
          </w:tcPr>
          <w:p>
            <w:bookmarkStart w:id="11" w:name="联系人电话"/>
            <w:r>
              <w:t>0359-2508150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谢解生</w:t>
            </w:r>
            <w:bookmarkEnd w:id="13"/>
          </w:p>
        </w:tc>
        <w:tc>
          <w:tcPr>
            <w:tcW w:w="1313" w:type="dxa"/>
            <w:vAlign w:val="center"/>
          </w:tcPr>
          <w:p>
            <w:r>
              <w:rPr>
                <w:rFonts w:hint="eastAsia"/>
              </w:rPr>
              <w:t>管理者代表</w:t>
            </w:r>
          </w:p>
        </w:tc>
        <w:tc>
          <w:tcPr>
            <w:tcW w:w="2180" w:type="dxa"/>
          </w:tcPr>
          <w:p>
            <w:bookmarkStart w:id="14" w:name="管理者代表"/>
            <w:r>
              <w:t>樊永博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一般机械加工：生产计划-生产准备（人员、设备（包括工装）、产品图、工艺图、量具、原材料（毛坯及供方提供的粗加工件）-机械加工（一次加工）-过程检验-表面处理（打磨）-精加工-检验-包装/入库/交付</w:t>
            </w:r>
          </w:p>
          <w:p>
            <w:r>
              <w:rPr>
                <w:rFonts w:hint="eastAsia"/>
              </w:rPr>
              <w:t>电力铁附件的加工：原材料-切割下料-冲床-折边-焊接-打磨-成品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2022年07月27日 上午至2022年07月27日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运城市盐湖工业园区涑水大道10号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E：一般机械加工；电力铁附件（电力铁塔、钢管杆）的加工及销售所涉及场所的相关环境管理活动</w:t>
            </w:r>
          </w:p>
          <w:p>
            <w:r>
              <w:t>O：一般机械加工；电力铁附件（电力铁塔、钢管杆）的加工及销售所涉及场所的相关职业健康安全管理活动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E：17.10.01;17.10.02;17.12.05</w:t>
            </w:r>
          </w:p>
          <w:p>
            <w:r>
              <w:t>O：17.10.01;17.10.02;17.12.05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25-26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ascii="宋体"/>
                <w:b/>
                <w:color w:val="000000"/>
                <w:szCs w:val="21"/>
              </w:rPr>
              <w:t>运城鑫工科技有限公司</w:t>
            </w:r>
            <w:r>
              <w:rPr>
                <w:rFonts w:hint="eastAsia" w:ascii="宋体"/>
                <w:b/>
                <w:color w:val="000000"/>
                <w:szCs w:val="21"/>
                <w:lang w:val="en-US" w:eastAsia="zh-CN"/>
              </w:rPr>
              <w:t>/运城市盐湖工业园区涑水大道10号</w:t>
            </w:r>
          </w:p>
        </w:tc>
        <w:tc>
          <w:tcPr>
            <w:tcW w:w="2267" w:type="dxa"/>
            <w:vAlign w:val="top"/>
          </w:tcPr>
          <w:p>
            <w:pPr>
              <w:spacing w:before="40" w:after="40"/>
              <w:rPr>
                <w:lang w:val="de-DE" w:eastAsia="ja-JP"/>
              </w:rPr>
            </w:pPr>
            <w:r>
              <w:rPr>
                <w:rFonts w:hint="eastAsia" w:eastAsia="黑体"/>
                <w:szCs w:val="21"/>
                <w:lang w:val="de-DE" w:eastAsia="ja-JP"/>
              </w:rPr>
              <w:t>运城市盐湖工业园区涑水大道10号</w:t>
            </w:r>
          </w:p>
        </w:tc>
        <w:tc>
          <w:tcPr>
            <w:tcW w:w="571" w:type="dxa"/>
            <w:vAlign w:val="center"/>
          </w:tcPr>
          <w:p>
            <w:pPr>
              <w:spacing w:before="40" w:after="40"/>
              <w:rPr>
                <w:lang w:eastAsia="ja-JP"/>
              </w:rPr>
            </w:pPr>
            <w:r>
              <w:rPr>
                <w:rFonts w:hint="eastAsia" w:eastAsia="黑体"/>
                <w:szCs w:val="21"/>
                <w:lang w:val="en-US" w:eastAsia="zh-CN"/>
              </w:rPr>
              <w:t>28</w:t>
            </w:r>
          </w:p>
        </w:tc>
        <w:tc>
          <w:tcPr>
            <w:tcW w:w="2803" w:type="dxa"/>
            <w:vAlign w:val="center"/>
          </w:tcPr>
          <w:p>
            <w:pPr>
              <w:pStyle w:val="20"/>
              <w:rPr>
                <w:rFonts w:hint="eastAsia" w:eastAsia="黑体" w:cs="Arial"/>
                <w:sz w:val="21"/>
                <w:szCs w:val="21"/>
                <w:lang w:val="en-US" w:eastAsia="ja-JP"/>
              </w:rPr>
            </w:pPr>
            <w:r>
              <w:rPr>
                <w:rFonts w:hint="eastAsia" w:eastAsia="黑体" w:cs="Arial"/>
                <w:sz w:val="21"/>
                <w:szCs w:val="21"/>
                <w:lang w:val="en-US" w:eastAsia="ja-JP"/>
              </w:rPr>
              <w:t>E：一般机械加工；电力铁附件（电力铁塔、钢管杆）的加工及销售所涉及场所的相关环境管理活动</w:t>
            </w:r>
          </w:p>
          <w:p>
            <w:pPr>
              <w:pStyle w:val="20"/>
              <w:rPr>
                <w:lang w:eastAsia="ja-JP"/>
              </w:rPr>
            </w:pPr>
            <w:r>
              <w:rPr>
                <w:rFonts w:hint="eastAsia" w:eastAsia="黑体" w:cs="Arial"/>
                <w:sz w:val="21"/>
                <w:szCs w:val="21"/>
                <w:lang w:val="en-US" w:eastAsia="ja-JP"/>
              </w:rPr>
              <w:t>O：一般机械加工；电力铁附件（电力铁塔、钢管杆）的加工及销售所涉及场所的相关职业健康安全管理活动</w:t>
            </w:r>
          </w:p>
        </w:tc>
        <w:tc>
          <w:tcPr>
            <w:tcW w:w="669" w:type="dxa"/>
            <w:vAlign w:val="center"/>
          </w:tcPr>
          <w:p>
            <w:pPr>
              <w:spacing w:before="40" w:after="40"/>
              <w:rPr>
                <w:rFonts w:hint="eastAsia" w:ascii="宋体" w:hAnsi="宋体"/>
                <w:b/>
                <w:color w:val="000000"/>
                <w:szCs w:val="21"/>
                <w:lang w:val="de-DE"/>
              </w:rPr>
            </w:pPr>
            <w:r>
              <w:rPr>
                <w:rFonts w:hint="eastAsia" w:ascii="宋体" w:hAnsi="宋体"/>
                <w:b/>
                <w:color w:val="000000"/>
                <w:szCs w:val="21"/>
                <w:lang w:val="de-DE"/>
              </w:rPr>
              <w:t>GB/T24001-2016</w:t>
            </w:r>
          </w:p>
          <w:p>
            <w:pPr>
              <w:spacing w:before="40" w:after="40"/>
              <w:rPr>
                <w:lang w:eastAsia="ja-JP"/>
              </w:rPr>
            </w:pPr>
            <w:r>
              <w:rPr>
                <w:rFonts w:hint="eastAsia" w:ascii="宋体" w:hAnsi="宋体"/>
                <w:b/>
                <w:color w:val="000000"/>
                <w:szCs w:val="21"/>
                <w:lang w:val="de-DE"/>
              </w:rPr>
              <w:t>ISO45001：2018</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ascii="MS Gothic" w:hAnsi="MS Gothic" w:eastAsia="黑体" w:cs="Segoe UI Symbol"/>
                    <w:szCs w:val="21"/>
                  </w:rPr>
                  <w:sym w:font="Wingdings" w:char="00FE"/>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p>
            <w:r>
              <w:t>2021-N1OHSMS-2222792</w:t>
            </w:r>
          </w:p>
        </w:tc>
        <w:tc>
          <w:tcPr>
            <w:tcW w:w="2179" w:type="dxa"/>
            <w:vAlign w:val="center"/>
          </w:tcPr>
          <w:p>
            <w:r>
              <w:t>E:17.10.01,17.10.02,17.12.05</w:t>
            </w:r>
          </w:p>
          <w:p>
            <w:r>
              <w:t>O:17.10.01,17.10.02,17.12.05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2020-N1EMS-1263290</w:t>
            </w:r>
          </w:p>
        </w:tc>
        <w:tc>
          <w:tcPr>
            <w:tcW w:w="2179" w:type="dxa"/>
            <w:vAlign w:val="center"/>
          </w:tcPr>
          <w:p>
            <w:r>
              <w:t>E:17.10.01,17.10.02,17.12.05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验证了上次审核发现的不符合，措施有效。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412750" cy="317500"/>
                  <wp:effectExtent l="0" t="0" r="6350" b="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412750" cy="317500"/>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2022.7.27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最高管理者制定了文件化的管理体系方针：遵纪守法，重视效益，防治污染，持续发展；</w:t>
            </w:r>
          </w:p>
          <w:p>
            <w:pPr>
              <w:shd w:val="clear" w:color="auto" w:fill="EBF1DE" w:themeFill="accent3" w:themeFillTint="32"/>
            </w:pPr>
            <w:r>
              <w:rPr>
                <w:rFonts w:hint="eastAsia"/>
              </w:rPr>
              <w:t>以人为本，遵纪守法，预防危害，持续改进。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危险废弃物未按照要求处置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交由有资质的处理单位统一处理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ascii="Times New Roman" w:hAnsi="Times New Roman" w:eastAsia="宋体" w:cs="Times New Roman"/>
                <w:u w:val="single"/>
              </w:rPr>
              <w:t>20</w:t>
            </w:r>
            <w:r>
              <w:rPr>
                <w:rFonts w:hint="eastAsia" w:ascii="Times New Roman" w:hAnsi="Times New Roman" w:eastAsia="宋体" w:cs="Times New Roman"/>
                <w:u w:val="single"/>
                <w:lang w:val="en-US" w:eastAsia="zh-CN"/>
              </w:rPr>
              <w:t>06</w:t>
            </w:r>
            <w:r>
              <w:rPr>
                <w:rFonts w:hint="eastAsia" w:ascii="Times New Roman" w:hAnsi="Times New Roman" w:eastAsia="宋体" w:cs="Times New Roman"/>
                <w:u w:val="single"/>
              </w:rPr>
              <w:t>年</w:t>
            </w:r>
            <w:r>
              <w:rPr>
                <w:rFonts w:hint="eastAsia" w:ascii="Times New Roman" w:hAnsi="Times New Roman" w:eastAsia="宋体" w:cs="Times New Roman"/>
                <w:u w:val="single"/>
                <w:lang w:val="en-US" w:eastAsia="zh-CN"/>
              </w:rPr>
              <w:t>6</w:t>
            </w:r>
            <w:r>
              <w:rPr>
                <w:rFonts w:hint="eastAsia" w:ascii="Times New Roman" w:hAnsi="Times New Roman" w:eastAsia="宋体" w:cs="Times New Roman"/>
                <w:u w:val="single"/>
              </w:rPr>
              <w:t>月</w:t>
            </w:r>
            <w:r>
              <w:rPr>
                <w:rFonts w:hint="eastAsia" w:ascii="Times New Roman" w:hAnsi="Times New Roman" w:eastAsia="宋体" w:cs="Times New Roman"/>
                <w:u w:val="single"/>
                <w:lang w:val="en-US" w:eastAsia="zh-CN"/>
              </w:rPr>
              <w:t>12</w:t>
            </w:r>
            <w:r>
              <w:rPr>
                <w:rFonts w:hint="eastAsia" w:ascii="Times New Roman" w:hAnsi="Times New Roman" w:eastAsia="宋体" w:cs="Times New Roman"/>
                <w:u w:val="single"/>
              </w:rPr>
              <w:t>日</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color w:val="auto"/>
                      <w:kern w:val="2"/>
                      <w:sz w:val="21"/>
                      <w:szCs w:val="24"/>
                      <w:lang w:val="en-US" w:eastAsia="zh-CN" w:bidi="ar-SA"/>
                    </w:rPr>
                  </w:pPr>
                  <w:r>
                    <w:rPr>
                      <w:rFonts w:hint="eastAsia" w:ascii="宋体" w:hAnsi="宋体"/>
                      <w:bCs/>
                      <w:color w:val="auto"/>
                      <w:szCs w:val="21"/>
                    </w:rPr>
                    <w:t>固体废弃物有效处置率100%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GB" w:eastAsia="zh-CN" w:bidi="ar-SA"/>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综合管理部</w:t>
                  </w: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GB" w:eastAsia="zh-CN" w:bidi="ar-SA"/>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color w:val="auto"/>
                      <w:kern w:val="2"/>
                      <w:sz w:val="21"/>
                      <w:szCs w:val="24"/>
                      <w:lang w:val="en-US" w:eastAsia="zh-CN" w:bidi="ar-SA"/>
                    </w:rPr>
                  </w:pPr>
                  <w:r>
                    <w:rPr>
                      <w:rFonts w:hint="eastAsia" w:ascii="宋体" w:hAnsi="宋体"/>
                      <w:bCs/>
                      <w:color w:val="auto"/>
                      <w:szCs w:val="21"/>
                    </w:rPr>
                    <w:t>火灾发生</w:t>
                  </w:r>
                  <w:r>
                    <w:rPr>
                      <w:rFonts w:hint="eastAsia" w:ascii="宋体" w:hAnsi="宋体"/>
                      <w:bCs/>
                      <w:color w:val="auto"/>
                      <w:szCs w:val="21"/>
                      <w:lang w:val="en-US" w:eastAsia="zh-CN"/>
                    </w:rPr>
                    <w:t>数</w:t>
                  </w:r>
                  <w:r>
                    <w:rPr>
                      <w:rFonts w:hint="eastAsia" w:ascii="宋体" w:hAnsi="宋体"/>
                      <w:bCs/>
                      <w:color w:val="auto"/>
                      <w:szCs w:val="21"/>
                    </w:rPr>
                    <w:t>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r>
                    <w:rPr>
                      <w:rFonts w:hint="eastAsia"/>
                      <w:color w:val="auto"/>
                      <w:lang w:val="en-US" w:eastAsia="zh-CN"/>
                    </w:rPr>
                    <w:t>综合管理部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rFonts w:hint="eastAsia" w:ascii="宋体" w:hAnsi="宋体" w:eastAsia="宋体" w:cs="Times New Roman"/>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eastAsia"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7"/>
                    <w:spacing w:before="0" w:beforeAutospacing="0" w:after="0" w:afterAutospacing="0" w:line="240" w:lineRule="exact"/>
                    <w:rPr>
                      <w:rFonts w:hint="eastAsia" w:ascii="宋体" w:hAnsi="宋体" w:eastAsia="宋体" w:cs="Times New Roman"/>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rFonts w:ascii="宋体" w:hAnsi="宋体" w:eastAsia="宋体" w:cs="宋体"/>
                      <w:color w:val="auto"/>
                      <w:kern w:val="0"/>
                      <w:sz w:val="24"/>
                      <w:szCs w:val="24"/>
                      <w:lang w:val="en-US" w:eastAsia="zh-CN" w:bidi="ar-SA"/>
                    </w:rPr>
                  </w:pP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350"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8600</w:t>
            </w:r>
            <w:r>
              <w:rPr>
                <w:rFonts w:hint="eastAsia"/>
              </w:rPr>
              <w:t>万平方米；生产车间：</w:t>
            </w:r>
            <w:r>
              <w:rPr>
                <w:rFonts w:hint="eastAsia"/>
                <w:lang w:val="en-US" w:eastAsia="zh-CN"/>
              </w:rPr>
              <w:t>2</w:t>
            </w:r>
            <w:r>
              <w:rPr>
                <w:rFonts w:hint="eastAsia"/>
              </w:rPr>
              <w:t>个，库房：</w:t>
            </w:r>
            <w:r>
              <w:rPr>
                <w:rFonts w:hint="eastAsia"/>
                <w:lang w:val="en-US" w:eastAsia="zh-CN"/>
              </w:rPr>
              <w:t>3</w:t>
            </w:r>
            <w:r>
              <w:rPr>
                <w:rFonts w:hint="eastAsia"/>
              </w:rPr>
              <w:t>个库房  实验中心</w:t>
            </w:r>
            <w:r>
              <w:rPr>
                <w:rFonts w:hint="eastAsia"/>
                <w:lang w:val="en-US" w:eastAsia="zh-CN"/>
              </w:rPr>
              <w:t>0</w:t>
            </w:r>
            <w:r>
              <w:rPr>
                <w:rFonts w:hint="eastAsia"/>
              </w:rPr>
              <w:t>个；</w:t>
            </w:r>
          </w:p>
          <w:p>
            <w:pPr>
              <w:shd w:val="clear" w:color="auto" w:fill="EBF1DE" w:themeFill="accent3" w:themeFillTint="32"/>
              <w:rPr>
                <w:rFonts w:hint="default"/>
                <w:u w:val="single"/>
                <w:lang w:val="en-US"/>
              </w:rPr>
            </w:pPr>
            <w:r>
              <w:rPr>
                <w:rFonts w:hint="eastAsia"/>
              </w:rPr>
              <w:t>主要生产设备有：</w:t>
            </w:r>
            <w:r>
              <w:rPr>
                <w:rFonts w:hint="eastAsia"/>
                <w:u w:val="single"/>
              </w:rPr>
              <w:t xml:space="preserve">  </w:t>
            </w:r>
            <w:r>
              <w:rPr>
                <w:rFonts w:hint="eastAsia"/>
                <w:u w:val="single"/>
                <w:lang w:val="en-US" w:eastAsia="zh-CN"/>
              </w:rPr>
              <w:t>加工中心、裁剪机、折弯机、焊接机等</w:t>
            </w:r>
          </w:p>
          <w:p>
            <w:pPr>
              <w:shd w:val="clear" w:color="auto" w:fill="EBF1DE" w:themeFill="accent3" w:themeFillTint="32"/>
              <w:rPr>
                <w:rFonts w:hint="default"/>
                <w:u w:val="single"/>
                <w:lang w:val="en-US"/>
              </w:rPr>
            </w:pPr>
            <w:r>
              <w:rPr>
                <w:rFonts w:hint="eastAsia"/>
              </w:rPr>
              <w:t>主要环保设备有：</w:t>
            </w:r>
            <w:r>
              <w:rPr>
                <w:rFonts w:hint="eastAsia"/>
                <w:u w:val="single"/>
              </w:rPr>
              <w:t xml:space="preserve">  </w:t>
            </w:r>
            <w:r>
              <w:rPr>
                <w:rFonts w:hint="eastAsia"/>
                <w:u w:val="single"/>
                <w:lang w:val="en-US" w:eastAsia="zh-CN"/>
              </w:rPr>
              <w:t>焊烟净化器、灭火器等</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宋体" w:hAnsi="宋体" w:eastAsia="宋体" w:cs="宋体"/>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宋体" w:hAnsi="宋体" w:eastAsia="宋体" w:cs="宋体"/>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rPr>
              <w:t>■</w:t>
            </w:r>
            <w:r>
              <w:rPr>
                <w:rFonts w:hint="eastAsia"/>
              </w:rPr>
              <w:t xml:space="preserve">电工 </w:t>
            </w:r>
            <w:r>
              <w:rPr>
                <w:rFonts w:hint="eastAsia" w:ascii="宋体" w:hAnsi="宋体" w:eastAsia="宋体" w:cs="宋体"/>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宋体" w:hAnsi="宋体" w:eastAsia="宋体" w:cs="宋体"/>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 xml:space="preserve">合同约定 </w:t>
            </w:r>
            <w:r>
              <w:rPr>
                <w:rFonts w:hint="eastAsia" w:ascii="宋体" w:hAnsi="宋体" w:eastAsia="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宋体" w:hAnsi="宋体" w:eastAsia="宋体" w:cs="宋体"/>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olor w:val="000000" w:themeColor="text1"/>
                      <w:szCs w:val="22"/>
                      <w:lang w:val="en-US" w:eastAsia="zh-CN"/>
                    </w:rPr>
                    <w:t>产生废气</w:t>
                  </w:r>
                  <w:r>
                    <w:rPr>
                      <w:rFonts w:hint="eastAsia"/>
                      <w:color w:val="000000" w:themeColor="text1"/>
                      <w:szCs w:val="22"/>
                    </w:rPr>
                    <w:t>采用</w:t>
                  </w:r>
                  <w:r>
                    <w:rPr>
                      <w:rFonts w:hint="eastAsia"/>
                      <w:color w:val="000000" w:themeColor="text1"/>
                      <w:szCs w:val="22"/>
                      <w:lang w:val="en-US" w:eastAsia="zh-CN"/>
                    </w:rPr>
                    <w:t>焊烟净化器进行处理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lang w:eastAsia="zh-CN"/>
                    </w:rPr>
                  </w:pPr>
                  <w:r>
                    <w:rPr>
                      <w:rFonts w:hint="eastAsia"/>
                      <w:lang w:val="en-US" w:eastAsia="zh-CN"/>
                    </w:rPr>
                    <w:t>一般固废：机加工</w:t>
                  </w:r>
                  <w:r>
                    <w:t>产生一定 量的不干胶边角料，</w:t>
                  </w:r>
                </w:p>
                <w:p>
                  <w:pPr>
                    <w:pStyle w:val="2"/>
                    <w:rPr>
                      <w:rFonts w:hint="eastAsia" w:ascii="Times New Roman" w:hAnsi="Times New Roman" w:eastAsia="宋体" w:cs="Times New Roman"/>
                      <w:bCs/>
                      <w:spacing w:val="10"/>
                      <w:kern w:val="2"/>
                      <w:sz w:val="21"/>
                      <w:szCs w:val="24"/>
                      <w:lang w:val="en-US" w:eastAsia="zh-CN" w:bidi="ar-SA"/>
                    </w:rPr>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废油桶、废抹布手套</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公司生产车间和办公区域配备了灭火器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宋体" w:hAnsi="宋体" w:eastAsia="宋体" w:cs="宋体"/>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行车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 xml:space="preserve">火灾控制 </w:t>
            </w:r>
            <w:r>
              <w:rPr>
                <w:rFonts w:hint="eastAsia" w:ascii="宋体" w:hAnsi="宋体" w:eastAsia="宋体" w:cs="宋体"/>
              </w:rPr>
              <w:t>■</w:t>
            </w:r>
            <w:r>
              <w:rPr>
                <w:rFonts w:hint="eastAsia"/>
              </w:rPr>
              <w:t xml:space="preserve">危化品泄露 </w:t>
            </w:r>
            <w:r>
              <w:rPr>
                <w:rFonts w:hint="eastAsia" w:ascii="Wingdings" w:hAnsi="Wingdings"/>
              </w:rPr>
              <w:t>¨</w:t>
            </w:r>
            <w:r>
              <w:rPr>
                <w:rFonts w:hint="eastAsia"/>
              </w:rPr>
              <w:t xml:space="preserve">锅炉爆炸 </w:t>
            </w:r>
            <w:r>
              <w:rPr>
                <w:rFonts w:hint="eastAsia" w:ascii="宋体" w:hAnsi="宋体" w:eastAsia="宋体" w:cs="宋体"/>
              </w:rPr>
              <w:t>■</w:t>
            </w:r>
            <w:r>
              <w:rPr>
                <w:rFonts w:hint="eastAsia"/>
              </w:rPr>
              <w:t xml:space="preserve">环保设备故障 </w:t>
            </w:r>
            <w:r>
              <w:rPr>
                <w:rFonts w:hint="eastAsia" w:ascii="宋体" w:hAnsi="宋体" w:eastAsia="宋体" w:cs="宋体"/>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19</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应急消防</w:t>
            </w:r>
            <w:r>
              <w:rPr>
                <w:rFonts w:hint="eastAsia"/>
                <w:u w:val="single"/>
              </w:rPr>
              <w:t xml:space="preserve">  </w:t>
            </w:r>
            <w:r>
              <w:rPr>
                <w:rFonts w:hint="eastAsia"/>
              </w:rPr>
              <w:t>的演练；并总结了预案的可行性和有效</w:t>
            </w:r>
            <w:bookmarkStart w:id="34" w:name="_GoBack"/>
            <w:r>
              <w:rPr>
                <w:rFonts w:hint="eastAsia"/>
              </w:rPr>
              <w:t>性。</w:t>
            </w:r>
            <w:bookmarkEnd w:id="34"/>
            <w:r>
              <w:rPr>
                <w:rFonts w:hint="eastAsia"/>
              </w:rPr>
              <w:t xml:space="preserve">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1-2</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 xml:space="preserve">检测结果不合格 </w:t>
            </w:r>
            <w:r>
              <w:rPr>
                <w:rFonts w:hint="eastAsia" w:ascii="宋体" w:hAnsi="宋体" w:eastAsia="宋体" w:cs="宋体"/>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宋体" w:hAnsi="宋体" w:eastAsia="宋体" w:cs="宋体"/>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宋体" w:hAnsi="宋体" w:eastAsia="宋体" w:cs="宋体"/>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最高管理者制定了文件化的职业健康安全管理体系方针：遵纪守法，重视效益，防治污染，持续发展；以人为本，遵纪守法，预防危害，持续改进。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综合管理部</w:t>
            </w:r>
          </w:p>
          <w:p>
            <w:pPr>
              <w:rPr>
                <w:rFonts w:hint="default" w:eastAsia="宋体"/>
                <w:lang w:val="en-US" w:eastAsia="zh-CN"/>
              </w:rPr>
            </w:pPr>
            <w:r>
              <w:rPr>
                <w:rFonts w:hint="eastAsia"/>
              </w:rPr>
              <w:t>安全的主管部门是</w:t>
            </w:r>
            <w:r>
              <w:rPr>
                <w:rFonts w:hint="eastAsia"/>
                <w:lang w:val="en-US" w:eastAsia="zh-CN"/>
              </w:rPr>
              <w:t>应急管理局</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员工代表是王美霞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来自当地安全部门的监察</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合规合法经营</w:t>
                  </w:r>
                </w:p>
              </w:tc>
              <w:tc>
                <w:tcPr>
                  <w:tcW w:w="1717" w:type="dxa"/>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加强员工防火意识</w:t>
                  </w:r>
                </w:p>
              </w:tc>
              <w:tc>
                <w:tcPr>
                  <w:tcW w:w="1717"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lang w:val="en-US" w:eastAsia="zh-CN"/>
                    </w:rPr>
                  </w:pPr>
                </w:p>
              </w:tc>
              <w:tc>
                <w:tcPr>
                  <w:tcW w:w="3965" w:type="dxa"/>
                  <w:vAlign w:val="top"/>
                </w:tcPr>
                <w:p>
                  <w:pPr>
                    <w:rPr>
                      <w:rFonts w:hint="default" w:ascii="Times New Roman" w:hAnsi="Times New Roman" w:eastAsia="宋体" w:cs="Times New Roman"/>
                      <w:lang w:val="en-US" w:eastAsia="zh-CN"/>
                    </w:rPr>
                  </w:pPr>
                </w:p>
              </w:tc>
              <w:tc>
                <w:tcPr>
                  <w:tcW w:w="1717" w:type="dxa"/>
                  <w:vAlign w:val="top"/>
                </w:tcPr>
                <w:p>
                  <w:pP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olor w:val="000000"/>
                      <w:szCs w:val="21"/>
                    </w:rPr>
                    <w:t>杜绝重伤、死亡事件；重伤、死亡事件为零</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pStyle w:val="2"/>
                    <w:rPr>
                      <w:rFonts w:hint="default"/>
                      <w:lang w:val="en-US" w:eastAsia="zh-CN"/>
                    </w:rPr>
                  </w:pPr>
                  <w:r>
                    <w:rPr>
                      <w:rFonts w:hint="eastAsia"/>
                      <w:lang w:val="en-US" w:eastAsia="zh-CN"/>
                    </w:rPr>
                    <w:t>配置安全防护设施，要求员工佩戴安全防护用具</w:t>
                  </w:r>
                </w:p>
              </w:tc>
              <w:tc>
                <w:tcPr>
                  <w:tcW w:w="1350" w:type="dxa"/>
                  <w:shd w:val="clear" w:color="auto" w:fill="auto"/>
                  <w:vAlign w:val="center"/>
                </w:tcPr>
                <w:p>
                  <w:pPr>
                    <w:rPr>
                      <w:rFonts w:hint="default"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olor w:val="000000"/>
                      <w:szCs w:val="21"/>
                    </w:rPr>
                    <w:t>杜绝火灾爆炸事件；火灾、爆炸事件为零</w:t>
                  </w:r>
                </w:p>
              </w:tc>
              <w:tc>
                <w:tcPr>
                  <w:tcW w:w="3136" w:type="dxa"/>
                  <w:shd w:val="clear" w:color="auto" w:fill="auto"/>
                  <w:vAlign w:val="center"/>
                </w:tcPr>
                <w:p>
                  <w:pPr>
                    <w:rPr>
                      <w:rFonts w:hint="eastAsia"/>
                      <w:lang w:val="en-US" w:eastAsia="zh-CN"/>
                    </w:rPr>
                  </w:pPr>
                  <w:r>
                    <w:rPr>
                      <w:rFonts w:hint="eastAsia"/>
                      <w:lang w:val="en-US" w:eastAsia="zh-CN"/>
                    </w:rPr>
                    <w:t>加强员工防火意识</w:t>
                  </w:r>
                </w:p>
                <w:p>
                  <w:pPr>
                    <w:pStyle w:val="2"/>
                    <w:rPr>
                      <w:rFonts w:hint="default"/>
                      <w:lang w:val="en-US"/>
                    </w:rPr>
                  </w:pPr>
                  <w:r>
                    <w:rPr>
                      <w:rFonts w:hint="eastAsia" w:ascii="Times New Roman" w:hAnsi="Times New Roman" w:eastAsia="宋体" w:cs="Times New Roman"/>
                      <w:lang w:val="en-US" w:eastAsia="zh-CN"/>
                    </w:rPr>
                    <w:t>加强消防设施检查</w:t>
                  </w:r>
                </w:p>
              </w:tc>
              <w:tc>
                <w:tcPr>
                  <w:tcW w:w="1350" w:type="dxa"/>
                  <w:shd w:val="clear" w:color="auto" w:fill="auto"/>
                  <w:vAlign w:val="center"/>
                </w:tcPr>
                <w:p>
                  <w:pPr>
                    <w:rPr>
                      <w:rFonts w:ascii="宋体" w:hAnsi="宋体"/>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olor w:val="000000"/>
                      <w:szCs w:val="21"/>
                    </w:rPr>
                    <w:t>杜绝机械伤害、触电事故。机械伤害、触电事故为零</w:t>
                  </w:r>
                </w:p>
              </w:tc>
              <w:tc>
                <w:tcPr>
                  <w:tcW w:w="3136" w:type="dxa"/>
                  <w:shd w:val="clear" w:color="auto" w:fill="auto"/>
                  <w:vAlign w:val="center"/>
                </w:tcPr>
                <w:p>
                  <w:pPr>
                    <w:rPr>
                      <w:rFonts w:hint="eastAsia"/>
                      <w:lang w:val="en-US" w:eastAsia="zh-CN"/>
                    </w:rPr>
                  </w:pPr>
                  <w:r>
                    <w:rPr>
                      <w:rFonts w:hint="eastAsia"/>
                      <w:lang w:val="en-US" w:eastAsia="zh-CN"/>
                    </w:rPr>
                    <w:t>加强员工安全意识教育培训；</w:t>
                  </w:r>
                </w:p>
                <w:p>
                  <w:pPr>
                    <w:rPr>
                      <w:rFonts w:ascii="宋体" w:hAnsi="宋体"/>
                    </w:rPr>
                  </w:pPr>
                  <w:r>
                    <w:rPr>
                      <w:rFonts w:hint="eastAsia"/>
                      <w:lang w:val="en-US" w:eastAsia="zh-CN"/>
                    </w:rPr>
                    <w:t>配置安全防护设施，要求员工佩戴安全防护用具</w:t>
                  </w:r>
                </w:p>
              </w:tc>
              <w:tc>
                <w:tcPr>
                  <w:tcW w:w="1350" w:type="dxa"/>
                  <w:shd w:val="clear" w:color="auto" w:fill="auto"/>
                  <w:vAlign w:val="center"/>
                </w:tcPr>
                <w:p>
                  <w:pPr>
                    <w:rPr>
                      <w:rFonts w:ascii="宋体" w:hAnsi="宋体"/>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w:char="00FE"/>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8600</w:t>
            </w:r>
            <w:r>
              <w:rPr>
                <w:rFonts w:hint="eastAsia" w:ascii="Times New Roman" w:hAnsi="Times New Roman" w:eastAsia="宋体" w:cs="Times New Roman"/>
              </w:rPr>
              <w:t>万平方米；生产车间：</w:t>
            </w:r>
            <w:r>
              <w:rPr>
                <w:rFonts w:hint="eastAsia" w:ascii="Times New Roman" w:hAnsi="Times New Roman" w:eastAsia="宋体" w:cs="Times New Roman"/>
                <w:lang w:val="en-US" w:eastAsia="zh-CN"/>
              </w:rPr>
              <w:t>2</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3</w:t>
            </w:r>
            <w:r>
              <w:rPr>
                <w:rFonts w:hint="eastAsia" w:ascii="Times New Roman" w:hAnsi="Times New Roman" w:eastAsia="宋体" w:cs="Times New Roman"/>
              </w:rPr>
              <w:t>个库房  实验中心</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rPr>
                <w:rFonts w:hint="default" w:ascii="Times New Roman" w:hAnsi="Times New Roman" w:eastAsia="宋体" w:cs="Times New Roman"/>
                <w:lang w:val="en-US"/>
              </w:rPr>
            </w:pPr>
            <w:r>
              <w:rPr>
                <w:rFonts w:hint="eastAsia" w:ascii="Times New Roman" w:hAnsi="Times New Roman" w:eastAsia="宋体" w:cs="Times New Roman"/>
              </w:rPr>
              <w:t xml:space="preserve">主要生产设备有：  </w:t>
            </w:r>
            <w:r>
              <w:rPr>
                <w:rFonts w:hint="eastAsia" w:ascii="Times New Roman" w:hAnsi="Times New Roman" w:eastAsia="宋体" w:cs="Times New Roman"/>
                <w:u w:val="single"/>
                <w:lang w:val="en-US" w:eastAsia="zh-CN"/>
              </w:rPr>
              <w:t>加工中心、裁剪机、折弯机、焊接机等</w:t>
            </w:r>
          </w:p>
          <w:p>
            <w:r>
              <w:rPr>
                <w:rFonts w:hint="eastAsia"/>
              </w:rPr>
              <w:t>主要</w:t>
            </w:r>
            <w:r>
              <w:rPr>
                <w:rFonts w:hint="eastAsia"/>
                <w:lang w:val="en-US" w:eastAsia="zh-CN"/>
              </w:rPr>
              <w:t>安全</w:t>
            </w:r>
            <w:r>
              <w:rPr>
                <w:rFonts w:hint="eastAsia"/>
              </w:rPr>
              <w:t>设备有：</w:t>
            </w:r>
            <w:r>
              <w:rPr>
                <w:rFonts w:hint="eastAsia"/>
                <w:u w:val="single"/>
              </w:rPr>
              <w:t xml:space="preserve">  </w:t>
            </w:r>
            <w:r>
              <w:rPr>
                <w:rFonts w:hint="eastAsia"/>
                <w:u w:val="single"/>
                <w:lang w:val="en-US" w:eastAsia="zh-CN"/>
              </w:rPr>
              <w:t>焊烟净化器、灭火器等</w:t>
            </w:r>
          </w:p>
          <w:p>
            <w:r>
              <w:rPr>
                <w:rFonts w:hint="eastAsia" w:ascii="Wingdings" w:hAnsi="Wingdings"/>
              </w:rPr>
              <w:sym w:font="Wingdings" w:char="00FE"/>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w:char="00FE"/>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sym w:font="Wingdings" w:char="00FE"/>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sym w:font="Wingdings" w:char="00FE"/>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sym w:font="Wingdings" w:char="00FE"/>
            </w:r>
            <w:r>
              <w:rPr>
                <w:rFonts w:hint="eastAsia"/>
              </w:rPr>
              <w:t>电工</w:t>
            </w:r>
            <w:r>
              <w:rPr>
                <w:rFonts w:hint="eastAsia" w:ascii="Wingdings" w:hAnsi="Wingdings"/>
              </w:rPr>
              <w:sym w:font="Wingdings" w:char="00FE"/>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sym w:font="Wingdings" w:char="00FE"/>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w:char="00FE"/>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w:char="00FE"/>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sym w:font="Wingdings" w:char="00FE"/>
            </w:r>
            <w:r>
              <w:rPr>
                <w:rFonts w:hint="eastAsia"/>
              </w:rPr>
              <w:t>厂区和车间内布局</w:t>
            </w:r>
            <w:r>
              <w:rPr>
                <w:rFonts w:hint="eastAsia" w:ascii="Wingdings" w:hAnsi="Wingdings"/>
              </w:rPr>
              <w:sym w:font="Wingdings" w:char="00FE"/>
            </w:r>
            <w:r>
              <w:rPr>
                <w:rFonts w:hint="eastAsia"/>
              </w:rPr>
              <w:t>设备设施</w:t>
            </w:r>
            <w:r>
              <w:rPr>
                <w:rFonts w:hint="eastAsia" w:ascii="Wingdings" w:hAnsi="Wingdings"/>
              </w:rPr>
              <w:t>¨</w:t>
            </w:r>
            <w:r>
              <w:rPr>
                <w:rFonts w:hint="eastAsia"/>
              </w:rPr>
              <w:t>周边危险源</w:t>
            </w:r>
            <w:r>
              <w:rPr>
                <w:rFonts w:hint="eastAsia" w:ascii="Wingdings" w:hAnsi="Wingdings"/>
              </w:rPr>
              <w:sym w:font="Wingdings" w:char="00FE"/>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sym w:font="Wingdings" w:char="00FE"/>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19</w:t>
            </w:r>
            <w:r>
              <w:rPr>
                <w:rFonts w:hint="eastAsia"/>
              </w:rPr>
              <w:t>日进行了</w:t>
            </w:r>
            <w:r>
              <w:rPr>
                <w:rFonts w:hint="eastAsia"/>
                <w:lang w:val="en-US" w:eastAsia="zh-CN"/>
              </w:rPr>
              <w:t>消防火灾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12</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w:char="00FE"/>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rPr>
              <w:t>¨</w:t>
            </w:r>
            <w:r>
              <w:rPr>
                <w:rFonts w:hint="eastAsia"/>
              </w:rPr>
              <w:t>离职</w:t>
            </w:r>
            <w:r>
              <w:rPr>
                <w:rFonts w:hint="eastAsia" w:ascii="Wingdings" w:hAnsi="Wingdings"/>
              </w:rPr>
              <w:sym w:font="Wingdings" w:char="00FE"/>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1-2</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42404C34"/>
    <w:rsid w:val="652B4965"/>
    <w:rsid w:val="663D0969"/>
    <w:rsid w:val="7B764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2022-07-27T08:40:21Z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