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安徽省合肥市商贸物流开发区唐安路以北、大彭路以西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安徽省合肥市商贸物流开发区唐安路以北、大彭路以西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王亚蓉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13645655650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ganzhaofeng@126.com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Q：聚氯乙烯（PVC）、聚乙烯（PE）、聚丙烯（PP）管材/管件、许可范围内给水用聚乙烯（PE）管材/管件的生产及销售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O：聚氯乙烯（PVC）、聚乙烯（PE）、聚丙烯（PP）管材/管件、许可范围内给水用聚乙烯（PE）管材/管件的生产及销售所涉及场所的相关职业健康安全管理活动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E：聚氯乙烯（PVC）、聚乙烯（PE）、聚丙烯（PP）管材/管件、许可范围内给水用聚乙烯（PE）管材/管件的生产及销售所涉及场所的相关环境管理活动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2022年08月01日 上午至2022年08月03日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5.3组织的角色、职责和权限；5.4员工参与和协商；6.1.3法律法规要求和其他要求；6.1.2危险源辨识和职业安全风险评价； 6.2目标及其实现的策划；8.1运行策划和控制；8.2应急准备和响应；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8.2产品和服务的要求；8.5.3顾客或外部供方的财产；8.5.5交付后的活动；8.5.6更改控制；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2022.8.2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2022.8.3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D5C7AC0"/>
    <w:rsid w:val="35743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2995</Words>
  <Characters>4939</Characters>
  <Lines>37</Lines>
  <Paragraphs>10</Paragraphs>
  <TotalTime>107</TotalTime>
  <ScaleCrop>false</ScaleCrop>
  <LinksUpToDate>false</LinksUpToDate>
  <CharactersWithSpaces>5217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2022-08-01T05:30:00Z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