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0907-2022-QEO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石家庄源晟电力设备有限公司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石家庄源晟电力设备有限公司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河北省石家庄市晋州市桃园镇东小留庄村东南行500米路南</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hint="eastAsia" w:ascii="Times New Roman" w:hAnsi="Times New Roman" w:eastAsia="宋体" w:cs="Times New Roman"/>
                <w:kern w:val="2"/>
                <w:sz w:val="21"/>
                <w:szCs w:val="24"/>
                <w:lang w:val="en-US" w:eastAsia="zh-CN" w:bidi="ar-SA"/>
              </w:rPr>
            </w:pPr>
            <w:r>
              <w:t>河北省石家庄市晋州市桃园镇东小留庄村东南行500米路南</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冯招弟</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0311-82166113</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金万志</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冯招弟</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工具柜：下料--折弯-冲孔-焊接—喷塑-组装--检查--入库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个人保安线、接地线：合股好的铜丝--截制定形--压接端子—压接汇流管--检验</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近电报警器：领料（外壳、电子元器件）--组装--检验--包装--入库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高压拉闸杆：绝缘杆切割—组装--检验--包装</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电容型验电器 、工频信号发生器：绝缘杆--切割--连接--线路板焊接--验电器头组装--成品检验</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绝缘梯、安全围栏：环氧玻璃型材--裁剪--冲压--穿孔--组装--检验--入库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登杆脚扣：下料--折弯—打孔—组装--检查--包装--入库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标识牌：反光膜、铝板--覆膜好的反光膜--裁剪--打孔--粘贴--检验--包装--入库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电工登高板：领料（木板、绳索、铁钩）--组装--检验--包装--入库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拉线保护套：PVC管材--裁剪--贴膜--检验--包装--入库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防撞桶：塑料桶--贴膜--检验--包装--入库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安全警示带：领料--印字--贴标识--检验--包装--入库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绝缘护罩：领料--修边--组装卡扣--检验--包装--入库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防坠落装置：原材料--定尺寸切割--冲孔--检验--包装入库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绝缘胶板：绝缘垫--裁剪--检验--包装--入库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防鸟设备：裁料--折丝--冲压--焊接--组装--检验--包装--入库</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防撞警示贴：不粘贴纸—印字—裁剪--检验--包装--入库</w:t>
            </w:r>
          </w:p>
          <w:p>
            <w:r>
              <w:rPr>
                <w:rFonts w:hint="eastAsia" w:ascii="Times New Roman" w:hAnsi="Times New Roman" w:eastAsia="宋体" w:cs="Times New Roman"/>
                <w:kern w:val="2"/>
                <w:sz w:val="21"/>
                <w:lang w:val="en-US" w:eastAsia="zh-CN" w:bidi="ar-SA"/>
              </w:rPr>
              <w:t>电缆沟盖板：钢材--切割--焊接--组装--检验--包装入库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368"/>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2022年07月24日 下午至2022年07月26日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0" w:name="注册地址"/>
            <w:r>
              <w:rPr>
                <w:rFonts w:asciiTheme="minorEastAsia" w:hAnsiTheme="minorEastAsia" w:eastAsiaTheme="minorEastAsia"/>
                <w:sz w:val="20"/>
              </w:rPr>
              <w:t>河北省石家庄市晋州市桃园镇东小留庄村东南行500米路南</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7110" w:type="dxa"/>
            <w:gridSpan w:val="3"/>
            <w:vMerge w:val="restart"/>
            <w:vAlign w:val="center"/>
          </w:tcPr>
          <w:p>
            <w:pPr>
              <w:rPr>
                <w:sz w:val="20"/>
              </w:rPr>
            </w:pPr>
            <w:bookmarkStart w:id="21" w:name="审核范围"/>
            <w:r>
              <w:rPr>
                <w:sz w:val="20"/>
              </w:rPr>
              <w:t>Q：电力安全工器具（工具柜、携带型短路接地线、近电报警器、个人保安线、高压拉闸杆、工频信号发生器、登杆脚扣、绝缘梯、验电器、标识牌、电工登高板、拉线保护套、安全警示带、安全围栏、绝缘护罩、防坠落装置、绝缘胶板）、防鸟设备、防撞警示贴、防撞桶、电缆沟盖板的加工与销售；电力金具、红布幔、绝缘手套、绝缘伸缩地桩、安全绳、绝缘靴、安全带、安全帽的销售</w:t>
            </w:r>
          </w:p>
          <w:p>
            <w:pPr>
              <w:rPr>
                <w:sz w:val="20"/>
              </w:rPr>
            </w:pPr>
            <w:r>
              <w:rPr>
                <w:sz w:val="20"/>
              </w:rPr>
              <w:t>E：电力安全工器具（工具柜、携带型短路接地线、近电报警器、个人保安线、高压拉闸杆、工频信号发生器、登杆脚扣、绝缘梯、验电器、标识牌、电工登高板、拉线保护套、安全警示带、安全围栏、绝缘护罩、防坠落装置、绝缘胶板）、防鸟设备、防撞警示贴、防撞桶、电缆沟盖板的加工与销售；电力金具、红布幔、绝缘手套、绝缘伸缩地桩、安全绳、绝缘靴、安全带、安全帽的销售所涉及场所的相关环境管理活动</w:t>
            </w:r>
          </w:p>
          <w:p>
            <w:r>
              <w:rPr>
                <w:sz w:val="20"/>
              </w:rPr>
              <w:t>O：电力安全工器具（工具柜、携带型短路接地线、近电报警器、个人保安线、高压拉闸杆、工频信号发生器、登杆脚扣、绝缘梯、验电器、标识牌、电工登高板、拉线保护套、安全警示带、安全围栏、绝缘护罩、防坠落装置、绝缘胶板）、防鸟设备、防撞警示贴、防撞桶、电缆沟盖板的加工与销售；电力金具、红布幔、绝缘手套、绝缘伸缩地桩、安全绳、绝缘靴、安全带、安全帽的销售所涉及场所的相关职业健康安全管理活动</w:t>
            </w:r>
            <w:bookmarkEnd w:id="21"/>
          </w:p>
        </w:tc>
        <w:tc>
          <w:tcPr>
            <w:tcW w:w="173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7110" w:type="dxa"/>
            <w:gridSpan w:val="3"/>
            <w:vMerge w:val="continue"/>
            <w:vAlign w:val="center"/>
          </w:tcPr>
          <w:p/>
        </w:tc>
        <w:tc>
          <w:tcPr>
            <w:tcW w:w="1730" w:type="dxa"/>
            <w:vAlign w:val="center"/>
          </w:tcPr>
          <w:p>
            <w:pPr>
              <w:jc w:val="left"/>
              <w:rPr>
                <w:sz w:val="20"/>
              </w:rPr>
            </w:pPr>
            <w:bookmarkStart w:id="22" w:name="专业代码"/>
            <w:r>
              <w:rPr>
                <w:sz w:val="20"/>
              </w:rPr>
              <w:t>Q：14.02.04;17.12.05;19.14.00;29.12.00</w:t>
            </w:r>
          </w:p>
          <w:p>
            <w:pPr>
              <w:jc w:val="left"/>
              <w:rPr>
                <w:sz w:val="20"/>
              </w:rPr>
            </w:pPr>
            <w:r>
              <w:rPr>
                <w:sz w:val="20"/>
              </w:rPr>
              <w:t>E：14.02.04;17.12.05;19.14.00;29.12.00</w:t>
            </w:r>
          </w:p>
          <w:p>
            <w:r>
              <w:rPr>
                <w:sz w:val="20"/>
              </w:rPr>
              <w:t>O：14.02.04;17.12.05;19.14.00;29.12.00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3368" w:type="dxa"/>
            <w:vAlign w:val="center"/>
          </w:tcPr>
          <w:p>
            <w:r>
              <w:rPr>
                <w:rFonts w:hint="eastAsia"/>
              </w:rPr>
              <w:t>管理体系运行已超过3个月</w:t>
            </w:r>
          </w:p>
        </w:tc>
        <w:tc>
          <w:tcPr>
            <w:tcW w:w="1730"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368" w:type="dxa"/>
            <w:vAlign w:val="center"/>
          </w:tcPr>
          <w:p>
            <w:r>
              <w:rPr>
                <w:rFonts w:hint="eastAsia"/>
              </w:rPr>
              <w:t>认证证书有效期</w:t>
            </w:r>
          </w:p>
          <w:p>
            <w:r>
              <w:rPr>
                <w:rFonts w:hint="eastAsia"/>
              </w:rPr>
              <w:t>（初审除外）</w:t>
            </w:r>
          </w:p>
        </w:tc>
        <w:tc>
          <w:tcPr>
            <w:tcW w:w="1730" w:type="dxa"/>
            <w:vAlign w:val="center"/>
          </w:tcPr>
          <w:p>
            <w:r>
              <w:rPr>
                <w:rFonts w:hint="eastAsia"/>
              </w:rPr>
              <w:t>有效至年月日</w:t>
            </w:r>
          </w:p>
        </w:tc>
      </w:tr>
    </w:tbl>
    <w:p/>
    <w:p>
      <w:pPr>
        <w:rPr>
          <w:rFonts w:hint="eastAsia"/>
        </w:rPr>
      </w:pPr>
    </w:p>
    <w:p>
      <w:pPr>
        <w:rPr>
          <w:rFonts w:hint="eastAsia"/>
        </w:rPr>
      </w:pPr>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12"/>
        <w:gridCol w:w="19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512"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石家庄源晟电力设备有限公司</w:t>
            </w:r>
          </w:p>
          <w:p>
            <w:pPr>
              <w:spacing w:before="40" w:after="40"/>
              <w:rPr>
                <w:rFonts w:eastAsia="黑体"/>
                <w:szCs w:val="21"/>
                <w:lang w:val="de-DE" w:eastAsia="ja-JP"/>
              </w:rPr>
            </w:pPr>
            <w:r>
              <w:rPr>
                <w:rFonts w:hint="eastAsia" w:eastAsia="黑体"/>
                <w:szCs w:val="21"/>
                <w:lang w:val="de-DE" w:eastAsia="ja-JP"/>
              </w:rPr>
              <w:t>河北省石家庄市晋州市桃园镇东小留庄村东南行500米路南</w:t>
            </w:r>
          </w:p>
        </w:tc>
        <w:tc>
          <w:tcPr>
            <w:tcW w:w="2267" w:type="dxa"/>
          </w:tcPr>
          <w:p>
            <w:pPr>
              <w:spacing w:before="40" w:after="40"/>
              <w:rPr>
                <w:rFonts w:eastAsia="黑体"/>
                <w:szCs w:val="21"/>
                <w:lang w:val="de-DE" w:eastAsia="ja-JP"/>
              </w:rPr>
            </w:pPr>
            <w:r>
              <w:rPr>
                <w:rFonts w:hint="eastAsia" w:eastAsia="黑体"/>
                <w:szCs w:val="21"/>
                <w:lang w:val="de-DE" w:eastAsia="ja-JP"/>
              </w:rPr>
              <w:t>河北省石家庄市晋州市桃园镇东小留庄村东南行500米路南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512" w:type="dxa"/>
            <w:vAlign w:val="center"/>
          </w:tcPr>
          <w:p>
            <w:pPr>
              <w:pStyle w:val="22"/>
              <w:rPr>
                <w:rFonts w:eastAsia="黑体" w:cs="Arial"/>
                <w:sz w:val="21"/>
                <w:szCs w:val="21"/>
                <w:lang w:val="en-US" w:eastAsia="ja-JP"/>
              </w:rPr>
            </w:pPr>
            <w:r>
              <w:rPr>
                <w:rFonts w:hint="eastAsia" w:ascii="宋体" w:hAnsi="宋体" w:eastAsia="宋体"/>
                <w:b/>
                <w:color w:val="000000"/>
                <w:szCs w:val="21"/>
                <w:lang w:val="en-US" w:eastAsia="zh-CN"/>
              </w:rPr>
              <w:t>见</w:t>
            </w:r>
            <w:r>
              <w:rPr>
                <w:rFonts w:hint="eastAsia" w:ascii="宋体" w:hAnsi="宋体"/>
                <w:b/>
                <w:color w:val="000000"/>
                <w:szCs w:val="21"/>
              </w:rPr>
              <w:t>初定的管理体系认证范围</w:t>
            </w:r>
          </w:p>
        </w:tc>
        <w:tc>
          <w:tcPr>
            <w:tcW w:w="1960"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12"/>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12" w:type="dxa"/>
            <w:vAlign w:val="center"/>
          </w:tcPr>
          <w:p>
            <w:r>
              <w:rPr>
                <w:rFonts w:hint="eastAsia"/>
              </w:rPr>
              <w:t>审核员注册证书号</w:t>
            </w:r>
          </w:p>
        </w:tc>
        <w:tc>
          <w:tcPr>
            <w:tcW w:w="353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3537" w:type="dxa"/>
            <w:vAlign w:val="center"/>
          </w:tcPr>
          <w:p>
            <w:r>
              <w:t>Q:14.02.04,17.12.05,19.14.00,29.12.00</w:t>
            </w:r>
          </w:p>
          <w:p>
            <w:r>
              <w:t>E:14.02.04,17.12.05,19.14.00,29.12.00</w:t>
            </w:r>
          </w:p>
          <w:p>
            <w:pPr>
              <w:rPr>
                <w:rFonts w:ascii="Times New Roman" w:hAnsi="Times New Roman" w:eastAsia="宋体" w:cs="Times New Roman"/>
                <w:kern w:val="2"/>
                <w:sz w:val="21"/>
                <w:szCs w:val="24"/>
                <w:lang w:val="en-US" w:eastAsia="zh-CN" w:bidi="ar-SA"/>
              </w:rPr>
            </w:pPr>
            <w:r>
              <w:t>O:14.02.04,17.12.05,19.14.00,29.12.00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3537" w:type="dxa"/>
            <w:vAlign w:val="center"/>
          </w:tcPr>
          <w:p>
            <w:r>
              <w:t>Q:17.12.05,29.12.00</w:t>
            </w:r>
          </w:p>
          <w:p>
            <w:r>
              <w:t>E:14.02.04,17.12.05,29.12.00</w:t>
            </w:r>
          </w:p>
          <w:p>
            <w:pPr>
              <w:rPr>
                <w:rFonts w:ascii="Times New Roman" w:hAnsi="Times New Roman" w:eastAsia="宋体" w:cs="Times New Roman"/>
                <w:kern w:val="2"/>
                <w:sz w:val="21"/>
                <w:szCs w:val="24"/>
                <w:lang w:val="en-US" w:eastAsia="zh-CN" w:bidi="ar-SA"/>
              </w:rPr>
            </w:pPr>
            <w:r>
              <w:t>O:17.12.05,29.12.00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李丽英</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2021-N1QMS-4021820</w:t>
            </w:r>
          </w:p>
          <w:p>
            <w:r>
              <w:t>2021-N1EMS-4021820</w:t>
            </w:r>
          </w:p>
          <w:p>
            <w:pPr>
              <w:rPr>
                <w:rFonts w:ascii="Times New Roman" w:hAnsi="Times New Roman" w:eastAsia="宋体" w:cs="Times New Roman"/>
                <w:kern w:val="2"/>
                <w:sz w:val="21"/>
                <w:szCs w:val="24"/>
                <w:lang w:val="en-US" w:eastAsia="zh-CN" w:bidi="ar-SA"/>
              </w:rPr>
            </w:pPr>
            <w:r>
              <w:t>2020-N1OHSMS-4021820</w:t>
            </w:r>
          </w:p>
        </w:tc>
        <w:tc>
          <w:tcPr>
            <w:tcW w:w="3537"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12" w:type="dxa"/>
            <w:vAlign w:val="center"/>
          </w:tcPr>
          <w:p>
            <w:r>
              <w:rPr>
                <w:rFonts w:hint="eastAsia"/>
              </w:rPr>
              <w:t>工作单位</w:t>
            </w:r>
          </w:p>
        </w:tc>
        <w:tc>
          <w:tcPr>
            <w:tcW w:w="3537"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512" w:type="dxa"/>
            <w:vAlign w:val="center"/>
          </w:tcPr>
          <w:p/>
        </w:tc>
        <w:tc>
          <w:tcPr>
            <w:tcW w:w="353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512" w:type="dxa"/>
            <w:vAlign w:val="center"/>
          </w:tcPr>
          <w:p/>
        </w:tc>
        <w:tc>
          <w:tcPr>
            <w:tcW w:w="3537"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一阶段发现问题已改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pPr>
        <w:rPr>
          <w:rFonts w:hint="eastAsia"/>
        </w:rPr>
      </w:pP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122555</wp:posOffset>
                  </wp:positionH>
                  <wp:positionV relativeFrom="paragraph">
                    <wp:posOffset>165100</wp:posOffset>
                  </wp:positionV>
                  <wp:extent cx="1109980" cy="53467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09980" cy="534670"/>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val="en-US" w:eastAsia="zh-CN"/>
              </w:rPr>
              <w:t>(喷塑、焊接)</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质量方针：以质量求生存、以效益求发展</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环境方针：环保、高效、节能、减排</w:t>
            </w:r>
          </w:p>
          <w:p>
            <w:pPr>
              <w:shd w:val="clear" w:color="auto" w:fill="C7DAF1" w:themeFill="text2" w:themeFillTint="32"/>
              <w:rPr>
                <w:rFonts w:hint="eastAsia" w:ascii="Times New Roman" w:hAnsi="Times New Roman" w:cs="Times New Roman"/>
                <w:b/>
                <w:bCs/>
                <w:szCs w:val="22"/>
                <w:u w:val="single"/>
              </w:rPr>
            </w:pPr>
            <w:r>
              <w:rPr>
                <w:rFonts w:hint="eastAsia" w:ascii="Times New Roman" w:hAnsi="Times New Roman" w:cs="Times New Roman"/>
                <w:b/>
                <w:bCs/>
                <w:szCs w:val="22"/>
                <w:u w:val="single"/>
              </w:rPr>
              <w:t>职业健康安全方针：预防为主、安全第一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30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shd w:val="clear" w:color="auto" w:fill="C7DAF1" w:themeFill="text2" w:themeFillTint="32"/>
                  </w:pPr>
                  <w:r>
                    <w:rPr>
                      <w:rFonts w:hint="eastAsia"/>
                    </w:rPr>
                    <w:t>主要的风险或机遇描述</w:t>
                  </w:r>
                </w:p>
              </w:tc>
              <w:tc>
                <w:tcPr>
                  <w:tcW w:w="309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09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产品一次生产检验合格率不低于9</w:t>
                  </w:r>
                  <w:r>
                    <w:rPr>
                      <w:rFonts w:hint="eastAsia" w:cs="Times New Roman"/>
                      <w:sz w:val="18"/>
                      <w:szCs w:val="18"/>
                      <w:lang w:val="en-US" w:eastAsia="zh-CN"/>
                    </w:rPr>
                    <w:t>0</w:t>
                  </w:r>
                  <w:r>
                    <w:rPr>
                      <w:rFonts w:hint="eastAsia" w:ascii="Times New Roman" w:hAnsi="Times New Roman" w:eastAsia="宋体" w:cs="Times New Roman"/>
                      <w:sz w:val="18"/>
                      <w:szCs w:val="18"/>
                      <w:lang w:val="en-US" w:eastAsia="zh-CN"/>
                    </w:rPr>
                    <w:t>%</w:t>
                  </w:r>
                </w:p>
              </w:tc>
              <w:tc>
                <w:tcPr>
                  <w:tcW w:w="3136" w:type="dxa"/>
                  <w:shd w:val="clear" w:color="auto" w:fill="auto"/>
                  <w:vAlign w:val="center"/>
                </w:tcPr>
                <w:p>
                  <w:pPr>
                    <w:rPr>
                      <w:rFonts w:hint="eastAsia" w:ascii="Times New Roman" w:hAnsi="Times New Roman" w:eastAsia="宋体" w:cs="Times New Roman"/>
                      <w:kern w:val="2"/>
                      <w:sz w:val="18"/>
                      <w:szCs w:val="18"/>
                      <w:lang w:val="en-GB" w:eastAsia="zh-CN" w:bidi="ar-SA"/>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顾客满意度</w:t>
                  </w:r>
                  <w:r>
                    <w:rPr>
                      <w:rFonts w:hint="eastAsia" w:cs="Times New Roman"/>
                      <w:sz w:val="18"/>
                      <w:szCs w:val="18"/>
                      <w:lang w:val="en-US" w:eastAsia="zh-CN"/>
                    </w:rPr>
                    <w:t>80</w:t>
                  </w:r>
                  <w:bookmarkStart w:id="26" w:name="_GoBack"/>
                  <w:bookmarkEnd w:id="26"/>
                  <w:r>
                    <w:rPr>
                      <w:rFonts w:hint="eastAsia" w:ascii="Times New Roman" w:hAnsi="Times New Roman" w:eastAsia="宋体" w:cs="Times New Roman"/>
                      <w:sz w:val="18"/>
                      <w:szCs w:val="18"/>
                    </w:rPr>
                    <w:t>%</w:t>
                  </w:r>
                </w:p>
              </w:tc>
              <w:tc>
                <w:tcPr>
                  <w:tcW w:w="3136"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1300</w:t>
            </w:r>
            <w:r>
              <w:rPr>
                <w:rFonts w:hint="eastAsia"/>
              </w:rPr>
              <w:t>平方米；生产车间</w:t>
            </w:r>
            <w:r>
              <w:rPr>
                <w:rFonts w:hint="eastAsia"/>
                <w:lang w:val="en-US" w:eastAsia="zh-CN"/>
              </w:rPr>
              <w:t>8</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Times New Roman"/>
                <w:u w:val="single"/>
                <w:lang w:eastAsia="zh-CN"/>
              </w:rPr>
              <w:t>液压摆式剪板机、台式钻铣床、液压机、印刷机、冲床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ascii="方正仿宋简体" w:eastAsia="方正仿宋简体"/>
                <w:b/>
                <w:lang w:val="en-US" w:eastAsia="zh-CN"/>
              </w:rPr>
              <w:t>游标卡尺、耐压测试仪、绝缘电阻表。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印刷</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未提供对产品运输、喷塑、焊接外包方进行评价的证据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8"/>
              <w:gridCol w:w="134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pPr>
                  <w:r>
                    <w:rPr>
                      <w:rFonts w:hint="eastAsia"/>
                    </w:rPr>
                    <w:t>产品/服务名称</w:t>
                  </w:r>
                </w:p>
              </w:tc>
              <w:tc>
                <w:tcPr>
                  <w:tcW w:w="134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rPr>
                      <w:rFonts w:hint="default" w:eastAsia="宋体"/>
                      <w:lang w:val="en-US" w:eastAsia="zh-CN"/>
                    </w:rPr>
                  </w:pPr>
                  <w:r>
                    <w:rPr>
                      <w:rFonts w:hint="eastAsia"/>
                      <w:sz w:val="21"/>
                      <w:szCs w:val="21"/>
                      <w:lang w:val="en-US" w:eastAsia="zh-CN"/>
                    </w:rPr>
                    <w:t>见审核范围</w:t>
                  </w:r>
                </w:p>
              </w:tc>
              <w:tc>
                <w:tcPr>
                  <w:tcW w:w="1349"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组装、销售</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喷塑、焊接、销售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2022年6月5-6日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2022年6月25</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lang w:eastAsia="zh-CN"/>
                    </w:rPr>
                    <w:t>☑</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质量方针：以质量求生存、以效益求发展</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环境方针：环保、高效、节能、减排</w:t>
            </w:r>
          </w:p>
          <w:p>
            <w:pPr>
              <w:shd w:val="clear" w:color="auto" w:fill="EBF1DE" w:themeFill="accent3" w:themeFillTint="32"/>
              <w:rPr>
                <w:rFonts w:hint="eastAsia" w:ascii="Times New Roman" w:hAnsi="Times New Roman" w:cs="Times New Roman"/>
                <w:b/>
                <w:bCs/>
                <w:szCs w:val="22"/>
                <w:u w:val="single"/>
              </w:rPr>
            </w:pPr>
            <w:r>
              <w:rPr>
                <w:rFonts w:hint="eastAsia" w:ascii="Times New Roman" w:hAnsi="Times New Roman" w:cs="Times New Roman"/>
                <w:b/>
                <w:bCs/>
                <w:szCs w:val="22"/>
                <w:u w:val="single"/>
              </w:rPr>
              <w:t>职业健康安全方针：预防为主、安全第一</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8"/>
              <w:gridCol w:w="31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tcPr>
                <w:p>
                  <w:pPr>
                    <w:shd w:val="clear" w:color="auto" w:fill="EBF1DE" w:themeFill="accent3" w:themeFillTint="32"/>
                  </w:pPr>
                  <w:r>
                    <w:rPr>
                      <w:rFonts w:hint="eastAsia"/>
                    </w:rPr>
                    <w:t>主要的风险或机遇描述</w:t>
                  </w:r>
                </w:p>
              </w:tc>
              <w:tc>
                <w:tcPr>
                  <w:tcW w:w="31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197"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197"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4064"/>
              <w:gridCol w:w="11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406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shd w:val="clear" w:color="auto" w:fill="auto"/>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一般固废物回收率达到</w:t>
                  </w:r>
                  <w:r>
                    <w:rPr>
                      <w:rFonts w:hint="eastAsia" w:cs="Times New Roman"/>
                      <w:sz w:val="18"/>
                      <w:szCs w:val="18"/>
                      <w:lang w:val="en-US" w:eastAsia="zh-CN"/>
                    </w:rPr>
                    <w:t>80</w:t>
                  </w:r>
                  <w:r>
                    <w:rPr>
                      <w:rFonts w:hint="eastAsia" w:ascii="Times New Roman" w:hAnsi="Times New Roman" w:eastAsia="宋体" w:cs="Times New Roman"/>
                      <w:sz w:val="18"/>
                      <w:szCs w:val="18"/>
                      <w:lang w:val="en-US" w:eastAsia="zh-CN"/>
                    </w:rPr>
                    <w:t>%以上</w:t>
                  </w:r>
                </w:p>
              </w:tc>
              <w:tc>
                <w:tcPr>
                  <w:tcW w:w="4064"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对人员进行培训，办公场所设置</w:t>
                  </w:r>
                  <w:r>
                    <w:rPr>
                      <w:rFonts w:hint="eastAsia" w:cs="Times New Roman"/>
                      <w:sz w:val="18"/>
                      <w:szCs w:val="18"/>
                      <w:lang w:val="en-US" w:eastAsia="zh-CN"/>
                    </w:rPr>
                    <w:t>固废分类处置箱</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9"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控制火灾发生率0%</w:t>
                  </w:r>
                </w:p>
                <w:p>
                  <w:pPr>
                    <w:shd w:val="clear" w:color="auto" w:fill="EBF1DE" w:themeFill="accent3" w:themeFillTint="32"/>
                    <w:rPr>
                      <w:rFonts w:hint="eastAsia" w:ascii="Times New Roman" w:hAnsi="Times New Roman" w:eastAsia="宋体" w:cs="Times New Roman"/>
                      <w:kern w:val="2"/>
                      <w:sz w:val="18"/>
                      <w:szCs w:val="18"/>
                      <w:lang w:val="en-US" w:eastAsia="zh-CN" w:bidi="ar-SA"/>
                    </w:rPr>
                  </w:pPr>
                </w:p>
              </w:tc>
              <w:tc>
                <w:tcPr>
                  <w:tcW w:w="406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114"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1300</w:t>
            </w:r>
            <w:r>
              <w:rPr>
                <w:rFonts w:hint="eastAsia"/>
              </w:rPr>
              <w:t>平方米；生产车间</w:t>
            </w:r>
            <w:r>
              <w:rPr>
                <w:rFonts w:hint="eastAsia"/>
                <w:lang w:val="en-US" w:eastAsia="zh-CN"/>
              </w:rPr>
              <w:t>8</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cs="Times New Roman"/>
                <w:u w:val="single"/>
                <w:lang w:eastAsia="zh-CN"/>
              </w:rPr>
              <w:t>液压摆式剪板机、台式钻铣床、液压机、印刷机、冲床</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未对产品运输、喷塑、焊接外包方施加影响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2022年6月2日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2022年6月5-6日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2022年6月25</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质量方针：以质量求生存、以效益求发展</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环境方针：环保、高效、节能、减排</w:t>
            </w:r>
          </w:p>
          <w:p>
            <w:pPr>
              <w:rPr>
                <w:u w:val="single"/>
              </w:rPr>
            </w:pPr>
            <w:r>
              <w:rPr>
                <w:rFonts w:hint="eastAsia" w:ascii="Times New Roman" w:hAnsi="Times New Roman" w:cs="Times New Roman"/>
                <w:b/>
                <w:bCs/>
                <w:szCs w:val="22"/>
                <w:u w:val="single"/>
              </w:rPr>
              <w:t>职业健康安全方针：预防为主、安全第一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lang w:val="en-US"/>
              </w:rPr>
            </w:pPr>
            <w:r>
              <w:rPr>
                <w:rFonts w:hint="eastAsia"/>
              </w:rPr>
              <w:t>员工代表是——</w:t>
            </w:r>
            <w:r>
              <w:rPr>
                <w:rFonts w:hint="eastAsia" w:ascii="楷体" w:hAnsi="楷体" w:eastAsia="楷体" w:cs="楷体"/>
                <w:sz w:val="21"/>
                <w:szCs w:val="21"/>
                <w:lang w:val="en-US" w:eastAsia="zh-CN"/>
              </w:rPr>
              <w:t>李停停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4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tcPr>
                <w:p>
                  <w:r>
                    <w:rPr>
                      <w:rFonts w:hint="eastAsia"/>
                    </w:rPr>
                    <w:t>主要的风险或机遇描述</w:t>
                  </w:r>
                </w:p>
              </w:tc>
              <w:tc>
                <w:tcPr>
                  <w:tcW w:w="418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188"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工伤频率小于1‰</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无重伤及死亡事故</w:t>
                  </w:r>
                </w:p>
                <w:p>
                  <w:r>
                    <w:rPr>
                      <w:rFonts w:hint="eastAsia" w:ascii="Times New Roman" w:hAnsi="Times New Roman" w:eastAsia="宋体" w:cs="Times New Roman"/>
                      <w:szCs w:val="22"/>
                      <w:highlight w:val="none"/>
                    </w:rPr>
                    <w:t>火灾发生率为零</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对人员进行培训，设置禁烟警示标识；及时更换失效的消防器材；对火灾进行应急预案演练；定期检查，及时排除火灾隐患</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办公室、生产部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1300</w:t>
            </w:r>
            <w:r>
              <w:rPr>
                <w:rFonts w:hint="eastAsia"/>
              </w:rPr>
              <w:t>平方米；生产车间</w:t>
            </w:r>
            <w:r>
              <w:rPr>
                <w:rFonts w:hint="eastAsia"/>
                <w:lang w:val="en-US" w:eastAsia="zh-CN"/>
              </w:rPr>
              <w:t>8</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rFonts w:hint="eastAsia" w:eastAsia="宋体"/>
                <w:u w:val="single"/>
                <w:lang w:eastAsia="zh-CN"/>
              </w:rPr>
            </w:pPr>
            <w:r>
              <w:rPr>
                <w:rFonts w:hint="eastAsia"/>
              </w:rPr>
              <w:t>主要生产设备有：</w:t>
            </w:r>
            <w:r>
              <w:rPr>
                <w:rFonts w:hint="eastAsia" w:cs="Times New Roman"/>
                <w:u w:val="single"/>
                <w:lang w:eastAsia="zh-CN"/>
              </w:rPr>
              <w:t>液压摆式剪板机、台式钻铣床、液压机、印刷机、冲床</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喷塑、焊接</w:t>
            </w:r>
            <w:r>
              <w:rPr>
                <w:rFonts w:hint="eastAsia"/>
                <w:lang w:eastAsia="zh-CN"/>
              </w:rPr>
              <w:t>）</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2022年6月2日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2022年6月5-6日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2022年6月25</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BAC38A3"/>
    <w:rsid w:val="20354F48"/>
    <w:rsid w:val="2EA5613A"/>
    <w:rsid w:val="571705CA"/>
    <w:rsid w:val="575E2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3">
    <w:name w:val="Body Text"/>
    <w:basedOn w:val="1"/>
    <w:qFormat/>
    <w:uiPriority w:val="0"/>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20597</Words>
  <Characters>22152</Characters>
  <Lines>150</Lines>
  <Paragraphs>42</Paragraphs>
  <TotalTime>1</TotalTime>
  <ScaleCrop>false</ScaleCrop>
  <LinksUpToDate>false</LinksUpToDate>
  <CharactersWithSpaces>22274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2022-08-08T12:51:11Z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