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889"/>
        <w:gridCol w:w="670"/>
        <w:gridCol w:w="2649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1"/>
                <w:szCs w:val="21"/>
              </w:rPr>
              <w:t>青木家居用品(珠海)有限公司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Q：14.02.02;14.02.04;17.12.05;19.13.02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张星</w:t>
            </w:r>
          </w:p>
        </w:tc>
        <w:tc>
          <w:tcPr>
            <w:tcW w:w="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Q:14.02.02,14.02.04,17.12.05,19.13.02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  <w:lang w:val="de-DE"/>
              </w:rPr>
              <w:t>E:14.02.02,14.02.04,17.12.05,19.13.02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568325" cy="208915"/>
                  <wp:effectExtent l="0" t="0" r="3175" b="6985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drawing>
                <wp:inline distT="0" distB="0" distL="114300" distR="114300">
                  <wp:extent cx="622935" cy="157480"/>
                  <wp:effectExtent l="0" t="0" r="12065" b="7620"/>
                  <wp:docPr id="9" name="图片 9" descr="dc6e13ff4d8fb359110b5dc3f3c7d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c6e13ff4d8fb359110b5dc3f3c7d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6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1、垃圾桶：原材料入库---五金冲压---抛光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/喷涂</w:t>
            </w:r>
            <w:r>
              <w:rPr>
                <w:rFonts w:hint="eastAsia"/>
                <w:sz w:val="21"/>
                <w:szCs w:val="21"/>
                <w:lang w:eastAsia="zh-CN"/>
              </w:rPr>
              <w:t>---清洁---组装---成品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2、储物盒：原材料入库--五金冲压—清洁-- 组装-- 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3、垃圾袋：原材料入库--混料-- 吹膜-- 印刷-- 制袋-- 叠袋-- 卷袋-- 包装-- 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4、烫衣板：原材料入库-五金冲压-焊接-前处理（ 除锈、除油、水洗、表调、纯水洗、干燥） -喷涂固化 ---组装-- 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5、马桶刷：原材料入库--五金冲压--前处理（ 除锈除油水洗 表调 纯水洗 干燥）--喷涂固化--组装--贴商标--成品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6、卷纸座：原材料入库--五金冲压—清洁-- 组装-- 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7、皂液器：原材料入库--五金冲压—抛光--清洗--组装--贴商标--成品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  <w:lang w:eastAsia="zh-CN"/>
              </w:rPr>
              <w:t>、加热器：原材料入库--五金冲压--前处理（除锈、除油、水洗、表调、纯水洗、干燥）--喷涂固化--组装--贴商标-- 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  <w:lang w:eastAsia="zh-CN"/>
              </w:rPr>
              <w:t>、晒衣架：原材料入库--五金冲压--清洁--组装--贴商标--成品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、不锈钢盖：原材料入库--五金冲压--除腊--除油--水洗--干燥--- 组装-- 贴商标--成品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垃圾桶、储物盒、卷纸座、皂液器、晒衣架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关键过程：</w:t>
            </w:r>
            <w:r>
              <w:rPr>
                <w:rFonts w:hint="eastAsia"/>
                <w:sz w:val="21"/>
                <w:szCs w:val="21"/>
                <w:lang w:eastAsia="zh-CN"/>
              </w:rPr>
              <w:t>冲压、抛光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控制参数：</w:t>
            </w:r>
            <w:r>
              <w:rPr>
                <w:rFonts w:hint="eastAsia"/>
                <w:sz w:val="21"/>
                <w:szCs w:val="21"/>
                <w:lang w:eastAsia="zh-CN"/>
              </w:rPr>
              <w:t>尺寸符合要求。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垃圾袋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关键过程：</w:t>
            </w:r>
            <w:r>
              <w:rPr>
                <w:rFonts w:hint="eastAsia"/>
                <w:sz w:val="21"/>
                <w:szCs w:val="21"/>
                <w:lang w:eastAsia="zh-CN"/>
              </w:rPr>
              <w:t>吹膜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控制参数：</w:t>
            </w:r>
            <w:r>
              <w:rPr>
                <w:rFonts w:hint="eastAsia"/>
                <w:sz w:val="21"/>
                <w:szCs w:val="21"/>
                <w:lang w:eastAsia="zh-CN"/>
              </w:rPr>
              <w:tab/>
            </w:r>
            <w:r>
              <w:rPr>
                <w:rFonts w:hint="eastAsia"/>
                <w:sz w:val="21"/>
                <w:szCs w:val="21"/>
                <w:lang w:eastAsia="zh-CN"/>
              </w:rPr>
              <w:t>质量、外观符合要求。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马桶刷、加热器、不锈钢盖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关键过程：</w:t>
            </w:r>
            <w:r>
              <w:rPr>
                <w:rFonts w:hint="eastAsia"/>
                <w:sz w:val="21"/>
                <w:szCs w:val="21"/>
                <w:lang w:eastAsia="zh-CN"/>
              </w:rPr>
              <w:t>前处理</w:t>
            </w:r>
            <w:r>
              <w:rPr>
                <w:rFonts w:hint="eastAsia"/>
                <w:sz w:val="21"/>
                <w:szCs w:val="21"/>
                <w:lang w:eastAsia="zh-CN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控制参数：</w:t>
            </w:r>
            <w:r>
              <w:rPr>
                <w:rFonts w:hint="eastAsia"/>
                <w:sz w:val="21"/>
                <w:szCs w:val="21"/>
                <w:lang w:eastAsia="zh-CN"/>
              </w:rPr>
              <w:t>质量、外观符合要求。</w:t>
            </w:r>
          </w:p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烫衣板</w:t>
            </w:r>
            <w:r>
              <w:rPr>
                <w:rFonts w:hint="eastAsia"/>
                <w:sz w:val="21"/>
                <w:szCs w:val="21"/>
                <w:lang w:eastAsia="zh-CN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关键过程：</w:t>
            </w:r>
            <w:r>
              <w:rPr>
                <w:rFonts w:hint="eastAsia"/>
                <w:sz w:val="21"/>
                <w:szCs w:val="21"/>
                <w:lang w:eastAsia="zh-CN"/>
              </w:rPr>
              <w:t>焊接、前处理</w:t>
            </w:r>
            <w:r>
              <w:rPr>
                <w:rFonts w:hint="eastAsia"/>
                <w:sz w:val="21"/>
                <w:szCs w:val="21"/>
                <w:lang w:eastAsia="zh-CN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控制参数：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质量、外观符合要求。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质量法、合同法、环境保护法、劳动法、消防法、安全生产法、T24454-2009塑料垃圾袋国家标准、QBT1560-2006卫生间附属配件行业标准、QBT1622.8-1992不锈钢器皿杯行业标准、QBT1622.9-1992不锈钢器皿盘行业标准、QBT2821-2006金属晾衣架行业标准和QBT4073-2010烫衣板行业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金属垃圾桶依据Q/QM 3-2018  GB/T 24454-2009《塑料垃圾袋》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760730" cy="109855"/>
                  <wp:effectExtent l="0" t="0" r="1270" b="444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0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760730" cy="109855"/>
                  <wp:effectExtent l="0" t="0" r="1270" b="444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青木家居用品(珠海)有限公司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E：14.02.02;14.02.04;17.12.05;19.13.02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1"/>
                <w:szCs w:val="21"/>
              </w:rPr>
              <w:t>E：14.02.02;14.02.04;17.12.05;19.13.02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568325" cy="208915"/>
                  <wp:effectExtent l="0" t="0" r="3175" b="698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drawing>
                <wp:inline distT="0" distB="0" distL="114300" distR="114300">
                  <wp:extent cx="622935" cy="157480"/>
                  <wp:effectExtent l="0" t="0" r="12065" b="7620"/>
                  <wp:docPr id="1" name="图片 1" descr="dc6e13ff4d8fb359110b5dc3f3c7d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c6e13ff4d8fb359110b5dc3f3c7d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1、垃圾桶：原材料入库---五金冲压---抛光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/喷涂</w:t>
            </w:r>
            <w:r>
              <w:rPr>
                <w:rFonts w:hint="eastAsia"/>
                <w:sz w:val="21"/>
                <w:szCs w:val="21"/>
                <w:lang w:eastAsia="zh-CN"/>
              </w:rPr>
              <w:t>---清洁---组装---成品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2、储物盒：原材料入库--五金冲压—清洁-- 组装-- 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3、垃圾袋：原材料入库--混料-- 吹膜-- 印刷-- 制袋-- 叠袋-- 卷袋-- 包装-- 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4、烫衣板：原材料入库-五金冲压-焊接-前处理（ 除锈、除油、水洗、表调、纯水洗、干燥） -喷涂固化 ---组装-- 贴商标--成品</w:t>
            </w:r>
            <w:bookmarkStart w:id="3" w:name="_GoBack"/>
            <w:bookmarkEnd w:id="3"/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5、马桶刷：原材料入库--五金冲压--前处理（ 除锈除油水洗 表调 纯水洗 干燥）--喷涂固化--组装--贴商标--成品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6、卷纸座：原材料入库--五金冲压—清洁-- 组装-- 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7、皂液器：原材料入库--五金冲压—抛光--清洗--组装--贴商标--成品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  <w:lang w:eastAsia="zh-CN"/>
              </w:rPr>
              <w:t>、加热器：原材料入库--五金冲压--前处理（除锈、除油、水洗、表调、纯水洗、干燥）--喷涂固化--组装--贴商标-- 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  <w:lang w:eastAsia="zh-CN"/>
              </w:rPr>
              <w:t>、晒衣架：原材料入库--五金冲压--清洁--组装--贴商标--成品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、不锈钢盖：原材料入库--五金冲压--除腊--除油--水洗--干燥--- 组装-- 贴商标--成品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废水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环境保护法、劳动法、消防法、</w:t>
            </w:r>
            <w:r>
              <w:rPr>
                <w:rFonts w:hint="eastAsia"/>
                <w:sz w:val="21"/>
                <w:szCs w:val="21"/>
                <w:lang w:eastAsia="zh-CN"/>
              </w:rPr>
              <w:t>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废水检测报告、废气检测报告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696595" cy="109855"/>
                  <wp:effectExtent l="0" t="0" r="1905" b="444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760730" cy="109855"/>
                  <wp:effectExtent l="0" t="0" r="1270" b="444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2AD4E39"/>
    <w:rsid w:val="0F25284C"/>
    <w:rsid w:val="17585575"/>
    <w:rsid w:val="341A4C20"/>
    <w:rsid w:val="3BF86348"/>
    <w:rsid w:val="50F96AEF"/>
    <w:rsid w:val="63790F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企业咨询17334292415</cp:lastModifiedBy>
  <dcterms:modified xsi:type="dcterms:W3CDTF">2022-08-18T05:35:34Z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2052-11.1.0.12302</vt:lpwstr>
  </property>
</Properties>
</file>