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霸州市松达五金制品有限公司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霸州市松达五金制品有限公司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河北省廊坊市霸州市康仙庄乡于崔庄村</w:t>
            </w:r>
            <w:bookmarkEnd w:id="6"/>
          </w:p>
        </w:tc>
        <w:tc>
          <w:tcPr>
            <w:tcW w:w="1242" w:type="dxa"/>
            <w:vMerge w:val="restart"/>
            <w:vAlign w:val="center"/>
          </w:tcPr>
          <w:p>
            <w:r>
              <w:rPr>
                <w:rFonts w:hint="eastAsia"/>
              </w:rPr>
              <w:t>邮编</w:t>
            </w:r>
          </w:p>
        </w:tc>
        <w:tc>
          <w:tcPr>
            <w:tcW w:w="1771" w:type="dxa"/>
          </w:tcPr>
          <w:p>
            <w:bookmarkStart w:id="7" w:name="注册邮编"/>
            <w:r>
              <w:t>065700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河北省廊坊市霸州市康仙庄乡于崔庄村</w:t>
            </w:r>
            <w:bookmarkEnd w:id="8"/>
          </w:p>
        </w:tc>
        <w:tc>
          <w:tcPr>
            <w:tcW w:w="1242" w:type="dxa"/>
            <w:vMerge w:val="continue"/>
            <w:vAlign w:val="center"/>
          </w:tcPr>
          <w:p/>
        </w:tc>
        <w:tc>
          <w:tcPr>
            <w:tcW w:w="1771" w:type="dxa"/>
          </w:tcPr>
          <w:p>
            <w:bookmarkStart w:id="9" w:name="办公邮编"/>
            <w:r>
              <w:t>065700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王松涛</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王松涛</w:t>
            </w:r>
            <w:bookmarkEnd w:id="13"/>
          </w:p>
        </w:tc>
        <w:tc>
          <w:tcPr>
            <w:tcW w:w="1313" w:type="dxa"/>
            <w:vAlign w:val="center"/>
          </w:tcPr>
          <w:p>
            <w:r>
              <w:rPr>
                <w:rFonts w:hint="eastAsia"/>
              </w:rPr>
              <w:t>管理者代表</w:t>
            </w:r>
          </w:p>
        </w:tc>
        <w:tc>
          <w:tcPr>
            <w:tcW w:w="2180" w:type="dxa"/>
          </w:tcPr>
          <w:p>
            <w:bookmarkStart w:id="14" w:name="管理者代表"/>
            <w:r>
              <w:t>张力华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原材料</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剪板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冲压</w:t>
            </w:r>
            <w:r>
              <w:rPr>
                <w:rFonts w:hint="eastAsia" w:cs="Times New Roman"/>
                <w:sz w:val="21"/>
                <w:szCs w:val="21"/>
                <w:lang w:val="en-US" w:eastAsia="zh-CN"/>
              </w:rPr>
              <w:t>/折弯</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焊接）</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成品</w:t>
            </w:r>
          </w:p>
          <w:p>
            <w:pPr>
              <w:spacing w:line="360" w:lineRule="auto"/>
              <w:ind w:firstLine="420" w:firstLineChars="200"/>
              <w:jc w:val="left"/>
            </w:pPr>
            <w:r>
              <w:rPr>
                <w:rFonts w:hAnsi="宋体" w:eastAsia="宋体"/>
                <w:sz w:val="21"/>
                <w:szCs w:val="21"/>
              </w:rPr>
              <w:t>销售服务流程：</w:t>
            </w:r>
            <w:r>
              <w:rPr>
                <w:rFonts w:hint="eastAsia" w:hAnsi="宋体" w:eastAsia="宋体"/>
                <w:sz w:val="21"/>
                <w:szCs w:val="21"/>
              </w:rPr>
              <w:t>产品要求信息获取——产品要求评审——签订合同——采购 ——质检——销售。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2022年07月19日 上午至2022年07月20日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河北省廊坊市霸州市康仙庄乡于崔庄村</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Q：五金冲压件、机电配件和家具配件的生产及销售</w:t>
            </w:r>
          </w:p>
          <w:p>
            <w:r>
              <w:t>E：五金冲压件、机电配件和家具配件的生产及销售及相关环境管理活动</w:t>
            </w:r>
          </w:p>
          <w:p>
            <w:r>
              <w:t>O：五金冲压件、机电配件和家具配件的生产及销售及相关职业健康安全管理活动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Q：17.09.00;17.10.02</w:t>
            </w:r>
          </w:p>
          <w:p>
            <w:r>
              <w:t>E：17.09.00;17.10.02</w:t>
            </w:r>
          </w:p>
          <w:p>
            <w:r>
              <w:t>O：17.09.00;17.10.02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19-22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霸州市松达五金制品有限公司</w:t>
            </w:r>
            <w:r>
              <w:rPr>
                <w:rFonts w:hint="eastAsia"/>
                <w:sz w:val="21"/>
                <w:szCs w:val="21"/>
                <w:lang w:val="en-US" w:eastAsia="zh-CN"/>
              </w:rPr>
              <w:t>/</w:t>
            </w:r>
            <w:r>
              <w:rPr>
                <w:rFonts w:asciiTheme="minorEastAsia" w:hAnsiTheme="minorEastAsia" w:eastAsiaTheme="minorEastAsia"/>
                <w:sz w:val="20"/>
              </w:rPr>
              <w:t>河北省廊坊市霸州市康仙庄乡于崔庄村</w:t>
            </w:r>
          </w:p>
        </w:tc>
        <w:tc>
          <w:tcPr>
            <w:tcW w:w="2267" w:type="dxa"/>
          </w:tcPr>
          <w:p>
            <w:pPr>
              <w:rPr>
                <w:lang w:val="de-DE" w:eastAsia="ja-JP"/>
              </w:rPr>
            </w:pPr>
            <w:r>
              <w:rPr>
                <w:rFonts w:asciiTheme="minorEastAsia" w:hAnsiTheme="minorEastAsia" w:eastAsiaTheme="minorEastAsia"/>
                <w:sz w:val="20"/>
              </w:rPr>
              <w:t>河北省廊坊市霸州市康仙庄乡于崔庄村</w:t>
            </w:r>
          </w:p>
        </w:tc>
        <w:tc>
          <w:tcPr>
            <w:tcW w:w="571" w:type="dxa"/>
            <w:vAlign w:val="center"/>
          </w:tcPr>
          <w:p>
            <w:pPr>
              <w:rPr>
                <w:rFonts w:hint="default" w:eastAsia="宋体"/>
                <w:lang w:val="en-US" w:eastAsia="zh-CN"/>
              </w:rPr>
            </w:pPr>
            <w:r>
              <w:rPr>
                <w:rFonts w:hint="eastAsia"/>
                <w:lang w:val="en-US" w:eastAsia="zh-CN"/>
              </w:rPr>
              <w:t>28人</w:t>
            </w:r>
          </w:p>
        </w:tc>
        <w:tc>
          <w:tcPr>
            <w:tcW w:w="2803" w:type="dxa"/>
            <w:vAlign w:val="center"/>
          </w:tcPr>
          <w:p>
            <w:pPr>
              <w:rPr>
                <w:sz w:val="20"/>
              </w:rPr>
            </w:pPr>
            <w:r>
              <w:rPr>
                <w:sz w:val="20"/>
              </w:rPr>
              <w:t>Q：五金冲压件、机电配件和家具配件的生产及销售</w:t>
            </w:r>
          </w:p>
          <w:p>
            <w:pPr>
              <w:rPr>
                <w:sz w:val="20"/>
              </w:rPr>
            </w:pPr>
            <w:r>
              <w:rPr>
                <w:sz w:val="20"/>
              </w:rPr>
              <w:t>E：五金冲压件、机电配件和家具配件的生产及销售及相关环境管理活动</w:t>
            </w:r>
          </w:p>
          <w:p>
            <w:pPr>
              <w:rPr>
                <w:lang w:eastAsia="ja-JP"/>
              </w:rPr>
            </w:pPr>
            <w:r>
              <w:rPr>
                <w:sz w:val="20"/>
              </w:rPr>
              <w:t>O：五金冲压件、机电配件和家具配件的生产及销售及相关职业健康安全管理活动</w:t>
            </w:r>
          </w:p>
        </w:tc>
        <w:tc>
          <w:tcPr>
            <w:tcW w:w="669"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E:17.09.00,17.10.02</w:t>
            </w:r>
          </w:p>
          <w:p>
            <w:r>
              <w:t>O:17.09.00,17.10.02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Q:17.09.00,17.10.02</w:t>
            </w:r>
          </w:p>
          <w:p>
            <w:r>
              <w:t>E:17.09.00,17.10.02</w:t>
            </w:r>
          </w:p>
          <w:p>
            <w:r>
              <w:t>O:17.09.00,17.10.02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五金冲压件、机电配件和家具配件的生产及销售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五金冲压件、机电配件和家具配件的生产及销售及相关环境管理活动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五金冲压件、机电配件和家具配件的生产及销售及相关职业健康安全管理活动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kinsoku w:val="0"/>
              <w:overflowPunct w:val="0"/>
              <w:autoSpaceDE w:val="0"/>
              <w:autoSpaceDN w:val="0"/>
              <w:adjustRightInd w:val="0"/>
              <w:snapToGrid w:val="0"/>
              <w:spacing w:line="440" w:lineRule="exact"/>
              <w:jc w:val="both"/>
              <w:rPr>
                <w:rFonts w:hint="eastAsia" w:ascii="宋体" w:hAnsi="宋体"/>
                <w:spacing w:val="20"/>
                <w:sz w:val="18"/>
                <w:szCs w:val="18"/>
              </w:rPr>
            </w:pPr>
            <w:r>
              <w:rPr>
                <w:rFonts w:hint="eastAsia"/>
              </w:rPr>
              <w:t>质量:顾客满意，质量第一。环境:遵守法规，预防污染。安全:遵守法规，安全第一。</w:t>
            </w:r>
            <w:r>
              <w:rPr>
                <w:rFonts w:hint="eastAsia" w:ascii="宋体" w:hAnsi="宋体"/>
                <w:spacing w:val="20"/>
                <w:sz w:val="18"/>
                <w:szCs w:val="18"/>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质量目标：</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成品一次交验</w:t>
            </w:r>
            <w:r>
              <w:rPr>
                <w:rFonts w:hint="eastAsia" w:ascii="Times New Roman" w:hAnsi="Times New Roman" w:cs="Times New Roman"/>
                <w:sz w:val="21"/>
                <w:szCs w:val="21"/>
              </w:rPr>
              <w:t>合格率≥</w:t>
            </w:r>
            <w:r>
              <w:rPr>
                <w:rFonts w:hint="eastAsia" w:ascii="Times New Roman" w:hAnsi="Times New Roman"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 xml:space="preserve">      100%</w:t>
            </w:r>
          </w:p>
          <w:p>
            <w:pPr>
              <w:spacing w:line="240" w:lineRule="auto"/>
              <w:rPr>
                <w:rFonts w:hint="eastAsia" w:ascii="宋体" w:hAnsi="宋体" w:cs="宋体"/>
                <w:szCs w:val="21"/>
                <w:lang w:val="en-US" w:eastAsia="zh-CN"/>
              </w:rPr>
            </w:pPr>
            <w:r>
              <w:rPr>
                <w:rFonts w:hint="eastAsia" w:ascii="Times New Roman" w:hAnsi="Times New Roman" w:cs="Times New Roman"/>
                <w:sz w:val="21"/>
                <w:szCs w:val="21"/>
              </w:rPr>
              <w:t>顾客满意度≥</w:t>
            </w:r>
            <w:r>
              <w:rPr>
                <w:rFonts w:hint="eastAsia" w:ascii="Times New Roman" w:hAnsi="Times New Roman" w:cs="Times New Roman"/>
                <w:sz w:val="21"/>
                <w:szCs w:val="21"/>
                <w:lang w:val="en-US" w:eastAsia="zh-CN"/>
              </w:rPr>
              <w:t>90</w:t>
            </w:r>
            <w:r>
              <w:rPr>
                <w:rFonts w:hint="eastAsia" w:ascii="Times New Roman" w:hAnsi="Times New Roman" w:cs="Times New Roman"/>
                <w:sz w:val="21"/>
                <w:szCs w:val="21"/>
              </w:rPr>
              <w:t>分</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94</w:t>
            </w:r>
            <w:r>
              <w:rPr>
                <w:rFonts w:hint="default" w:ascii="Times New Roman" w:hAnsi="Times New Roman" w:cs="Times New Roman"/>
                <w:sz w:val="21"/>
                <w:szCs w:val="21"/>
              </w:rPr>
              <w:t>%</w:t>
            </w:r>
            <w:r>
              <w:rPr>
                <w:rFonts w:hint="eastAsia" w:ascii="宋体" w:hAnsi="宋体" w:cs="宋体"/>
                <w:szCs w:val="21"/>
                <w:lang w:val="en-US" w:eastAsia="zh-CN"/>
              </w:rPr>
              <w:t xml:space="preserve"> </w:t>
            </w:r>
          </w:p>
          <w:p>
            <w:pPr>
              <w:pStyle w:val="2"/>
              <w:rPr>
                <w:rFonts w:hint="eastAsia"/>
              </w:rPr>
            </w:pPr>
            <w:r>
              <w:rPr>
                <w:rFonts w:hint="eastAsia" w:ascii="宋体" w:hAnsi="宋体" w:cs="宋体"/>
                <w:szCs w:val="21"/>
                <w:lang w:val="en-US" w:eastAsia="zh-CN"/>
              </w:rPr>
              <w:t>及时交付率100%            100%</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1200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szCs w:val="22"/>
                <w:u w:val="single"/>
                <w:lang w:val="en-US" w:eastAsia="zh-CN"/>
              </w:rPr>
              <w:t>数控机床、铣床、行车</w:t>
            </w:r>
            <w:r>
              <w:rPr>
                <w:rFonts w:hint="eastAsia"/>
                <w:szCs w:val="22"/>
                <w:u w:val="single"/>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方正仿宋简体" w:eastAsia="方正仿宋简体"/>
                <w:b w:val="0"/>
                <w:bCs/>
                <w:u w:val="single"/>
              </w:rPr>
              <w:t>游标卡尺、</w:t>
            </w:r>
            <w:r>
              <w:rPr>
                <w:rFonts w:hint="eastAsia" w:ascii="方正仿宋简体" w:eastAsia="方正仿宋简体"/>
                <w:b w:val="0"/>
                <w:bCs/>
                <w:u w:val="single"/>
                <w:lang w:val="en-US" w:eastAsia="zh-CN"/>
              </w:rPr>
              <w:t>钢卷尺</w:t>
            </w:r>
            <w:r>
              <w:rPr>
                <w:rFonts w:hint="eastAsia" w:ascii="方正仿宋简体" w:eastAsia="方正仿宋简体"/>
                <w:b w:val="0"/>
                <w:bCs/>
                <w:u w:val="single"/>
              </w:rPr>
              <w:t>、外径千分尺</w:t>
            </w:r>
            <w:r>
              <w:rPr>
                <w:rFonts w:hint="eastAsia"/>
                <w:szCs w:val="22"/>
                <w:u w:val="single"/>
                <w:lang w:val="en-US" w:eastAsia="zh-CN"/>
              </w:rPr>
              <w:t>等</w:t>
            </w:r>
            <w:r>
              <w:rPr>
                <w:rFonts w:hint="eastAsia"/>
                <w:u w:val="single"/>
              </w:rPr>
              <w:t xml:space="preserve"> </w:t>
            </w:r>
          </w:p>
          <w:p>
            <w:pPr>
              <w:shd w:val="clear" w:color="auto" w:fill="C7DAF1" w:themeFill="text2" w:themeFillTint="32"/>
              <w:rPr>
                <w:rFonts w:hint="default" w:eastAsia="方正仿宋简体"/>
                <w:u w:val="single"/>
                <w:lang w:val="en-US" w:eastAsia="zh-CN"/>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rPr>
              <w:sym w:font="Wingdings 2" w:char="00A3"/>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五金冲压件、机电配件和家具配件的生产及销售</w:t>
                  </w:r>
                </w:p>
              </w:tc>
              <w:tc>
                <w:tcPr>
                  <w:tcW w:w="3665" w:type="dxa"/>
                </w:tcPr>
                <w:p>
                  <w:pPr>
                    <w:shd w:val="clear" w:color="auto" w:fill="C7DAF1" w:themeFill="text2" w:themeFillTint="32"/>
                    <w:jc w:val="left"/>
                    <w:rPr>
                      <w:rFonts w:hint="default" w:eastAsia="宋体"/>
                      <w:lang w:val="en-US" w:eastAsia="zh-CN"/>
                    </w:rPr>
                  </w:pPr>
                  <w:r>
                    <w:rPr>
                      <w:rFonts w:hint="eastAsia"/>
                      <w:b w:val="0"/>
                      <w:bCs/>
                      <w:sz w:val="21"/>
                      <w:szCs w:val="21"/>
                      <w:lang w:val="en-US" w:eastAsia="zh-CN"/>
                    </w:rPr>
                    <w:t>关键过程：检验，需要确认的过程：焊接、销售，</w:t>
                  </w:r>
                </w:p>
              </w:tc>
              <w:tc>
                <w:tcPr>
                  <w:tcW w:w="3265" w:type="dxa"/>
                </w:tcPr>
                <w:p>
                  <w:pPr>
                    <w:shd w:val="clear" w:color="auto" w:fill="C7DAF1" w:themeFill="text2" w:themeFillTint="32"/>
                    <w:jc w:val="left"/>
                    <w:rPr>
                      <w:rFonts w:hint="default" w:eastAsia="宋体"/>
                      <w:lang w:val="en-US" w:eastAsia="zh-CN"/>
                    </w:rPr>
                  </w:pPr>
                  <w:r>
                    <w:rPr>
                      <w:rFonts w:hint="eastAsia"/>
                      <w:b w:val="0"/>
                      <w:bCs/>
                      <w:color w:val="000000"/>
                      <w:sz w:val="21"/>
                      <w:szCs w:val="21"/>
                      <w:u w:val="none"/>
                      <w:lang w:val="en-US" w:eastAsia="zh-CN"/>
                    </w:rPr>
                    <w:t>准确，均匀、不漏焊、电流等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焊接、销售</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ind w:firstLine="420" w:firstLineChars="200"/>
              <w:rPr>
                <w:rFonts w:hint="eastAsia" w:ascii="宋体" w:hAnsi="宋体" w:cs="宋体"/>
                <w:szCs w:val="21"/>
              </w:rPr>
            </w:pPr>
            <w:r>
              <w:rPr>
                <w:rFonts w:hint="eastAsia"/>
              </w:rPr>
              <w:t>质量:顾客满意，质量第一。环境:遵守法规，预防污染。安全:遵守法规，安全第一。</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color w:val="auto"/>
              </w:rPr>
            </w:pPr>
            <w:r>
              <w:rPr>
                <w:rFonts w:hint="eastAsia"/>
              </w:rPr>
              <w:sym w:font="Wingdings 2" w:char="0052"/>
            </w:r>
            <w:r>
              <w:rPr>
                <w:rFonts w:hint="eastAsia"/>
                <w:lang w:val="en-US" w:eastAsia="zh-CN"/>
              </w:rPr>
              <w:t>固定污染源排污登记回执</w:t>
            </w:r>
            <w:r>
              <w:rPr>
                <w:rFonts w:hint="eastAsia"/>
              </w:rPr>
              <w:t>：</w:t>
            </w:r>
            <w:r>
              <w:rPr>
                <w:rFonts w:hint="eastAsia"/>
                <w:u w:val="single"/>
                <w:lang w:val="en-US" w:eastAsia="zh-CN"/>
              </w:rPr>
              <w:t>911310810972954304001</w:t>
            </w:r>
            <w:r>
              <w:rPr>
                <w:rFonts w:hint="eastAsia"/>
                <w:u w:val="single"/>
              </w:rPr>
              <w:t xml:space="preserve">   </w:t>
            </w:r>
            <w:r>
              <w:rPr>
                <w:rFonts w:hint="eastAsia"/>
                <w:color w:val="auto"/>
                <w:u w:val="single"/>
              </w:rPr>
              <w:t xml:space="preserve"> </w:t>
            </w:r>
          </w:p>
          <w:p>
            <w:pPr>
              <w:shd w:val="clear" w:color="auto" w:fill="EBF1DE" w:themeFill="accent3" w:themeFillTint="32"/>
            </w:pPr>
            <w:r>
              <w:rPr>
                <w:rFonts w:hint="eastAsia"/>
              </w:rPr>
              <w:sym w:font="Wingdings 2" w:char="0052"/>
            </w:r>
            <w:r>
              <w:rPr>
                <w:rFonts w:hint="eastAsia"/>
                <w:lang w:val="en-US" w:eastAsia="zh-CN"/>
              </w:rPr>
              <w:t>固定污染源排污登记表</w:t>
            </w:r>
            <w:r>
              <w:rPr>
                <w:rFonts w:hint="eastAsia"/>
              </w:rPr>
              <w:t>日期：</w:t>
            </w:r>
            <w:r>
              <w:rPr>
                <w:rFonts w:hint="eastAsia"/>
                <w:u w:val="single"/>
              </w:rPr>
              <w:t xml:space="preserve">  </w:t>
            </w:r>
            <w:r>
              <w:rPr>
                <w:rFonts w:hint="eastAsia"/>
                <w:u w:val="single"/>
                <w:lang w:val="en-US" w:eastAsia="zh-CN"/>
              </w:rPr>
              <w:t>2021.10.14</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w:t>
            </w:r>
            <w:r>
              <w:rPr>
                <w:rFonts w:hint="eastAsia"/>
              </w:rPr>
              <w:sym w:font="Wingdings 2" w:char="00A3"/>
            </w:r>
            <w:r>
              <w:rPr>
                <w:rFonts w:hint="eastAsia"/>
              </w:rPr>
              <w:t xml:space="preserve">危化品控制 </w:t>
            </w:r>
          </w:p>
          <w:p>
            <w:pPr>
              <w:shd w:val="clear" w:color="auto" w:fill="EBF1DE" w:themeFill="accent3" w:themeFillTint="32"/>
              <w:rPr>
                <w:highlight w:val="cyan"/>
              </w:rPr>
            </w:pPr>
            <w:r>
              <w:rPr>
                <w:rFonts w:hint="eastAsia"/>
              </w:rPr>
              <w:sym w:font="Wingdings 2" w:char="00A3"/>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不发生</w:t>
            </w:r>
            <w:r>
              <w:rPr>
                <w:rFonts w:hint="eastAsia" w:ascii="宋体" w:hAnsi="宋体"/>
                <w:color w:val="000000"/>
                <w:sz w:val="21"/>
                <w:szCs w:val="21"/>
                <w:lang w:eastAsia="zh-CN"/>
              </w:rPr>
              <w:t>火灾事故；</w:t>
            </w:r>
            <w:r>
              <w:rPr>
                <w:rFonts w:hint="eastAsia" w:ascii="宋体" w:hAnsi="宋体"/>
                <w:color w:val="000000"/>
                <w:sz w:val="21"/>
                <w:szCs w:val="21"/>
                <w:lang w:val="en-US" w:eastAsia="zh-CN"/>
              </w:rPr>
              <w:t xml:space="preserve">            0</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固体废物分类</w:t>
            </w:r>
            <w:r>
              <w:rPr>
                <w:rFonts w:hint="eastAsia" w:ascii="宋体" w:hAnsi="宋体"/>
                <w:color w:val="000000"/>
                <w:sz w:val="21"/>
                <w:szCs w:val="21"/>
                <w:lang w:eastAsia="zh-CN"/>
              </w:rPr>
              <w:t>、</w:t>
            </w:r>
            <w:r>
              <w:rPr>
                <w:rFonts w:hint="eastAsia" w:ascii="宋体" w:hAnsi="宋体"/>
                <w:color w:val="000000"/>
                <w:sz w:val="21"/>
                <w:szCs w:val="21"/>
              </w:rPr>
              <w:t>收集</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分类、收集</w:t>
            </w:r>
          </w:p>
          <w:p>
            <w:pPr>
              <w:numPr>
                <w:ilvl w:val="0"/>
                <w:numId w:val="0"/>
              </w:numPr>
              <w:autoSpaceDN w:val="0"/>
              <w:spacing w:line="240" w:lineRule="auto"/>
              <w:rPr>
                <w:rFonts w:hint="eastAsia" w:ascii="Wingdings" w:hAnsi="Wingdings"/>
              </w:rPr>
            </w:pPr>
            <w:r>
              <w:rPr>
                <w:rFonts w:hint="eastAsia" w:hAnsi="宋体"/>
                <w:color w:val="000000"/>
                <w:sz w:val="21"/>
                <w:szCs w:val="21"/>
                <w:lang w:val="en-US" w:eastAsia="zh-CN"/>
              </w:rPr>
              <w:t>无</w:t>
            </w:r>
            <w:r>
              <w:rPr>
                <w:rFonts w:hint="eastAsia" w:hAnsi="宋体"/>
                <w:color w:val="000000"/>
                <w:sz w:val="21"/>
                <w:szCs w:val="21"/>
                <w:lang w:eastAsia="zh-CN"/>
              </w:rPr>
              <w:t>环境污染</w:t>
            </w:r>
            <w:r>
              <w:rPr>
                <w:rFonts w:hint="eastAsia" w:hAnsi="宋体"/>
                <w:color w:val="000000"/>
                <w:sz w:val="21"/>
                <w:szCs w:val="21"/>
                <w:lang w:val="en-US" w:eastAsia="zh-CN"/>
              </w:rPr>
              <w:t>投诉</w:t>
            </w:r>
            <w:r>
              <w:rPr>
                <w:rFonts w:hint="eastAsia" w:hAnsi="宋体"/>
                <w:color w:val="000000"/>
                <w:sz w:val="21"/>
                <w:szCs w:val="21"/>
                <w:lang w:eastAsia="zh-CN"/>
              </w:rPr>
              <w:t>；</w:t>
            </w:r>
            <w:r>
              <w:rPr>
                <w:rFonts w:hint="eastAsia" w:hAnsi="宋体"/>
                <w:color w:val="000000"/>
                <w:sz w:val="21"/>
                <w:szCs w:val="21"/>
                <w:lang w:val="en-US" w:eastAsia="zh-CN"/>
              </w:rPr>
              <w:t xml:space="preserve">            无</w:t>
            </w:r>
            <w:r>
              <w:rPr>
                <w:rFonts w:hint="eastAsia" w:ascii="宋体" w:hAnsi="宋体" w:cs="宋体"/>
                <w:szCs w:val="21"/>
                <w:lang w:val="en-US" w:eastAsia="zh-CN"/>
              </w:rPr>
              <w:t xml:space="preserve"> </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1200</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移动除烟器+楼顶烟道、</w:t>
            </w:r>
            <w:r>
              <w:rPr>
                <w:rFonts w:hint="eastAsia"/>
                <w:bCs/>
                <w:szCs w:val="21"/>
                <w:u w:val="single"/>
              </w:rPr>
              <w:t>化粪池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7</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rPr>
                <w:rFonts w:hint="eastAsia" w:ascii="宋体" w:hAnsi="宋体" w:cs="宋体"/>
                <w:szCs w:val="21"/>
                <w:lang w:val="en-US" w:eastAsia="zh-CN"/>
              </w:rPr>
            </w:pPr>
            <w:r>
              <w:rPr>
                <w:rFonts w:hint="eastAsia"/>
              </w:rPr>
              <w:t>最高管理者制定了文件化的职业健康安全管理体系方针：</w:t>
            </w:r>
          </w:p>
          <w:p>
            <w:pPr>
              <w:kinsoku w:val="0"/>
              <w:overflowPunct w:val="0"/>
              <w:autoSpaceDE w:val="0"/>
              <w:autoSpaceDN w:val="0"/>
              <w:adjustRightInd w:val="0"/>
              <w:snapToGrid w:val="0"/>
              <w:spacing w:line="440" w:lineRule="exact"/>
              <w:jc w:val="both"/>
              <w:rPr>
                <w:rFonts w:hint="eastAsia" w:eastAsia="宋体"/>
                <w:lang w:eastAsia="zh-CN"/>
              </w:rPr>
            </w:pPr>
            <w:r>
              <w:rPr>
                <w:rFonts w:hint="eastAsia"/>
              </w:rPr>
              <w:t>质量:顾客满意，质量第一。环境:遵守法规，预防污染。安全:遵守法规，安全第一。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heme="minorEastAsia" w:hAnsiTheme="minorEastAsia"/>
                <w:color w:val="auto"/>
                <w:szCs w:val="21"/>
                <w:lang w:val="en-US" w:eastAsia="zh-CN"/>
              </w:rPr>
              <w:t>苗淞南</w:t>
            </w:r>
            <w:r>
              <w:rPr>
                <w:rFonts w:hint="eastAsia" w:asciiTheme="minorEastAsia" w:hAnsiTheme="minorEastAsia"/>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不发生</w:t>
            </w:r>
            <w:r>
              <w:rPr>
                <w:rFonts w:hint="eastAsia" w:ascii="宋体" w:hAnsi="宋体"/>
                <w:color w:val="000000"/>
                <w:sz w:val="21"/>
                <w:szCs w:val="21"/>
                <w:lang w:eastAsia="zh-CN"/>
              </w:rPr>
              <w:t>火灾事故；</w:t>
            </w:r>
            <w:r>
              <w:rPr>
                <w:rFonts w:hint="eastAsia" w:ascii="宋体" w:hAnsi="宋体"/>
                <w:color w:val="000000"/>
                <w:sz w:val="21"/>
                <w:szCs w:val="21"/>
                <w:lang w:val="en-US" w:eastAsia="zh-CN"/>
              </w:rPr>
              <w:t xml:space="preserve">            0</w:t>
            </w:r>
          </w:p>
          <w:p>
            <w:pPr>
              <w:numPr>
                <w:ilvl w:val="0"/>
                <w:numId w:val="0"/>
              </w:numPr>
              <w:autoSpaceDN w:val="0"/>
              <w:spacing w:line="240" w:lineRule="auto"/>
              <w:rPr>
                <w:rFonts w:hint="default" w:hAnsi="宋体"/>
                <w:color w:val="000000"/>
                <w:sz w:val="21"/>
                <w:szCs w:val="21"/>
                <w:lang w:val="en-US" w:eastAsia="zh-CN"/>
              </w:rPr>
            </w:pPr>
            <w:r>
              <w:rPr>
                <w:rFonts w:hint="eastAsia" w:hAnsi="宋体"/>
                <w:color w:val="000000"/>
                <w:sz w:val="21"/>
                <w:szCs w:val="21"/>
                <w:lang w:eastAsia="zh-CN"/>
              </w:rPr>
              <w:t>无安全事故发生；</w:t>
            </w:r>
            <w:r>
              <w:rPr>
                <w:rFonts w:hint="eastAsia" w:hAnsi="宋体"/>
                <w:color w:val="000000"/>
                <w:sz w:val="21"/>
                <w:szCs w:val="21"/>
                <w:lang w:val="en-US" w:eastAsia="zh-CN"/>
              </w:rPr>
              <w:t xml:space="preserve">           无</w:t>
            </w:r>
          </w:p>
          <w:p>
            <w:pPr>
              <w:numPr>
                <w:ilvl w:val="0"/>
                <w:numId w:val="0"/>
              </w:numPr>
              <w:autoSpaceDN w:val="0"/>
              <w:spacing w:line="240" w:lineRule="auto"/>
              <w:rPr>
                <w:rFonts w:hint="eastAsia" w:ascii="Wingdings" w:hAnsi="Wingdings"/>
              </w:rPr>
            </w:pPr>
            <w:r>
              <w:rPr>
                <w:rFonts w:hint="eastAsia" w:hAnsi="宋体"/>
                <w:color w:val="000000"/>
                <w:sz w:val="21"/>
                <w:szCs w:val="21"/>
                <w:lang w:eastAsia="zh-CN"/>
              </w:rPr>
              <w:t>职业伤害零发生。</w:t>
            </w:r>
            <w:r>
              <w:rPr>
                <w:rFonts w:hint="eastAsia" w:hAnsi="宋体"/>
                <w:color w:val="000000"/>
                <w:sz w:val="21"/>
                <w:szCs w:val="21"/>
                <w:lang w:val="en-US" w:eastAsia="zh-CN"/>
              </w:rPr>
              <w:t xml:space="preserve">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1200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pPr>
              <w:spacing w:before="120" w:line="240" w:lineRule="auto"/>
              <w:ind w:firstLine="630" w:firstLineChars="300"/>
              <w:rPr>
                <w:rFonts w:hint="eastAsia"/>
              </w:rPr>
            </w:pPr>
            <w:r>
              <w:rPr>
                <w:rFonts w:hint="eastAsia"/>
              </w:rPr>
              <w:t xml:space="preserve"> </w:t>
            </w:r>
            <w:r>
              <w:rPr>
                <w:rFonts w:hint="eastAsia" w:ascii="Wingdings" w:hAnsi="Wingdings"/>
              </w:rPr>
              <w:t>¨</w:t>
            </w:r>
            <w:r>
              <w:rPr>
                <w:rFonts w:hint="eastAsia"/>
              </w:rPr>
              <w:t xml:space="preserve"> 使用适当的个体防护装备。</w:t>
            </w:r>
          </w:p>
          <w:p>
            <w:pPr>
              <w:spacing w:before="120" w:line="240" w:lineRule="auto"/>
              <w:ind w:firstLine="630" w:firstLineChars="300"/>
            </w:pPr>
            <w:r>
              <w:rPr>
                <w:rFonts w:hint="eastAsia" w:ascii="方正仿宋简体" w:eastAsia="方正仿宋简体"/>
                <w:b w:val="0"/>
                <w:bCs/>
                <w:lang w:val="en-US" w:eastAsia="zh-CN"/>
              </w:rPr>
              <w:t>查看生产车间时，发现激光切割机操作工未能按要求佩戴防护眼镜和防尘口罩</w:t>
            </w:r>
            <w:r>
              <w:rPr>
                <w:rFonts w:hint="eastAsia" w:ascii="方正仿宋简体" w:eastAsia="方正仿宋简体"/>
                <w:b w:val="0"/>
                <w:bCs/>
              </w:rPr>
              <w:t>。</w:t>
            </w:r>
            <w:r>
              <w:rPr>
                <w:rFonts w:hint="eastAsia" w:ascii="方正仿宋简体" w:eastAsia="方正仿宋简体"/>
                <w:b w:val="0"/>
                <w:bCs/>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6684F15"/>
    <w:rsid w:val="4E2E68E6"/>
    <w:rsid w:val="6440568C"/>
    <w:rsid w:val="73D66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19867</Words>
  <Characters>20913</Characters>
  <Lines>150</Lines>
  <Paragraphs>42</Paragraphs>
  <TotalTime>0</TotalTime>
  <ScaleCrop>false</ScaleCrop>
  <LinksUpToDate>false</LinksUpToDate>
  <CharactersWithSpaces>24155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2022-07-22T01:10:45Z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