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大庆市三星机械制造有限公司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黑龙江省大庆市高新技术开发区宏伟园区孵化器3号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黑龙江省大庆市高新技术开发区宏伟园区孵化器3号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周楸智</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0459-5694700</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1670891638@qq.com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0609-2021-EO-2022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rPr>
                <w:sz w:val="20"/>
              </w:rPr>
            </w:pPr>
            <w:r>
              <w:rPr>
                <w:sz w:val="20"/>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E：17.07.02;18.02.01;18.05.02;18.05.07;18.08.00;19.11.03;29.12.00;34.06.00;35.16.02</w:t>
            </w:r>
          </w:p>
          <w:p>
            <w:pPr>
              <w:jc w:val="left"/>
              <w:rPr>
                <w:sz w:val="20"/>
              </w:rPr>
            </w:pPr>
            <w:r>
              <w:rPr>
                <w:sz w:val="20"/>
              </w:rPr>
              <w:t>O：17.07.02;18.02.01;18.05.02;18.05.07;18.08.00;19.11.03;29.12.00;34.06.00;35.16.02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bookmarkStart w:id="36" w:name="_GoBack"/>
            <w:r>
              <w:rPr>
                <w:rFonts w:hint="eastAsia" w:ascii="宋体" w:hAnsi="宋体"/>
                <w:b/>
                <w:sz w:val="21"/>
                <w:szCs w:val="21"/>
              </w:rPr>
              <w:drawing>
                <wp:anchor distT="0" distB="0" distL="114300" distR="114300" simplePos="0" relativeHeight="251659264" behindDoc="0" locked="0" layoutInCell="1" allowOverlap="1">
                  <wp:simplePos x="0" y="0"/>
                  <wp:positionH relativeFrom="column">
                    <wp:posOffset>-438150</wp:posOffset>
                  </wp:positionH>
                  <wp:positionV relativeFrom="paragraph">
                    <wp:posOffset>-573405</wp:posOffset>
                  </wp:positionV>
                  <wp:extent cx="7452995" cy="10539095"/>
                  <wp:effectExtent l="0" t="0" r="1905" b="1905"/>
                  <wp:wrapNone/>
                  <wp:docPr id="1" name="图片 1" descr="扫描全能王 2022-08-06 14.4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8-06 14.47_2"/>
                          <pic:cNvPicPr>
                            <a:picLocks noChangeAspect="1"/>
                          </pic:cNvPicPr>
                        </pic:nvPicPr>
                        <pic:blipFill>
                          <a:blip r:embed="rId5"/>
                          <a:stretch>
                            <a:fillRect/>
                          </a:stretch>
                        </pic:blipFill>
                        <pic:spPr>
                          <a:xfrm>
                            <a:off x="0" y="0"/>
                            <a:ext cx="7452995" cy="10539095"/>
                          </a:xfrm>
                          <a:prstGeom prst="rect">
                            <a:avLst/>
                          </a:prstGeom>
                        </pic:spPr>
                      </pic:pic>
                    </a:graphicData>
                  </a:graphic>
                </wp:anchor>
              </w:drawing>
            </w:r>
            <w:bookmarkEnd w:id="36"/>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2022年08月06日 上午至2022年08月06日 下午</w:t>
            </w:r>
            <w:bookmarkEnd w:id="33"/>
            <w:r>
              <w:rPr>
                <w:rFonts w:hint="eastAsia"/>
                <w:b/>
                <w:sz w:val="20"/>
              </w:rPr>
              <w:t>(共</w:t>
            </w:r>
            <w:bookmarkStart w:id="34" w:name="审核天数"/>
            <w:r>
              <w:rPr>
                <w:rFonts w:hint="eastAsia"/>
                <w:b/>
                <w:sz w:val="20"/>
              </w:rPr>
              <w:t>1.0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李俐</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2021-N1EMS-2222792</w:t>
            </w:r>
          </w:p>
          <w:p>
            <w:pPr>
              <w:jc w:val="center"/>
              <w:rPr>
                <w:sz w:val="20"/>
                <w:lang w:val="de-DE"/>
              </w:rPr>
            </w:pPr>
            <w:r>
              <w:rPr>
                <w:sz w:val="20"/>
                <w:lang w:val="de-DE"/>
              </w:rPr>
              <w:t>2021-N1OHSMS-2222792</w:t>
            </w:r>
          </w:p>
        </w:tc>
        <w:tc>
          <w:tcPr>
            <w:tcW w:w="1696" w:type="dxa"/>
            <w:gridSpan w:val="2"/>
            <w:vAlign w:val="center"/>
          </w:tcPr>
          <w:p>
            <w:pPr>
              <w:jc w:val="center"/>
              <w:rPr>
                <w:sz w:val="20"/>
                <w:lang w:val="de-DE"/>
              </w:rPr>
            </w:pPr>
            <w:r>
              <w:rPr>
                <w:sz w:val="20"/>
                <w:lang w:val="de-DE"/>
              </w:rPr>
              <w:t>E:17.07.02,18.02.01,18.05.02,18.05.07,18.08.00,19.11.03,29.12.00,34.06.00,35.16.02</w:t>
            </w:r>
          </w:p>
          <w:p>
            <w:pPr>
              <w:jc w:val="center"/>
              <w:rPr>
                <w:sz w:val="20"/>
                <w:lang w:val="de-DE"/>
              </w:rPr>
            </w:pPr>
            <w:r>
              <w:rPr>
                <w:sz w:val="20"/>
                <w:lang w:val="de-DE"/>
              </w:rPr>
              <w:t>O:17.07.02,18.02.01,18.05.02,18.05.07,18.08.00,19.11.03,29.12.00,34.06.00,35.16.02</w:t>
            </w:r>
          </w:p>
        </w:tc>
        <w:tc>
          <w:tcPr>
            <w:tcW w:w="1299" w:type="dxa"/>
            <w:gridSpan w:val="4"/>
            <w:vAlign w:val="center"/>
          </w:tcPr>
          <w:p>
            <w:pPr>
              <w:jc w:val="center"/>
              <w:rPr>
                <w:sz w:val="20"/>
                <w:lang w:val="de-DE"/>
              </w:rPr>
            </w:pPr>
            <w:r>
              <w:rPr>
                <w:sz w:val="20"/>
                <w:lang w:val="de-DE"/>
              </w:rPr>
              <w:t>13709207775</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伍光华</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2020-N1OHSMS-2219448</w:t>
            </w:r>
          </w:p>
        </w:tc>
        <w:tc>
          <w:tcPr>
            <w:tcW w:w="1696" w:type="dxa"/>
            <w:gridSpan w:val="2"/>
            <w:vAlign w:val="center"/>
          </w:tcPr>
          <w:p>
            <w:pPr>
              <w:jc w:val="center"/>
              <w:rPr>
                <w:sz w:val="20"/>
                <w:lang w:val="de-DE"/>
              </w:rPr>
            </w:pPr>
            <w:r>
              <w:rPr>
                <w:sz w:val="20"/>
                <w:lang w:val="de-DE"/>
              </w:rPr>
              <w:t>E:17.07.02,18.02.01,18.05.02,18.05.07,29.12.00,34.06.00</w:t>
            </w:r>
          </w:p>
          <w:p>
            <w:pPr>
              <w:jc w:val="center"/>
              <w:rPr>
                <w:sz w:val="20"/>
                <w:lang w:val="de-DE"/>
              </w:rPr>
            </w:pPr>
            <w:r>
              <w:rPr>
                <w:sz w:val="20"/>
                <w:lang w:val="de-DE"/>
              </w:rPr>
              <w:t>O:18.02.01,18.05.02,18.05.07,18.08.00,29.12.00,34.06.00</w:t>
            </w:r>
          </w:p>
        </w:tc>
        <w:tc>
          <w:tcPr>
            <w:tcW w:w="1299" w:type="dxa"/>
            <w:gridSpan w:val="4"/>
            <w:vAlign w:val="center"/>
          </w:tcPr>
          <w:p>
            <w:pPr>
              <w:jc w:val="center"/>
              <w:rPr>
                <w:sz w:val="20"/>
                <w:lang w:val="de-DE"/>
              </w:rPr>
            </w:pPr>
            <w:r>
              <w:rPr>
                <w:sz w:val="20"/>
                <w:lang w:val="de-DE"/>
              </w:rPr>
              <w:t>13907930788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李俐</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13709207775</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2022.8.3</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2022.8.3</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r>
              <w:rPr>
                <w:rFonts w:hint="eastAsia"/>
                <w:sz w:val="21"/>
                <w:szCs w:val="21"/>
                <w:lang w:val="en-US" w:eastAsia="zh-CN"/>
              </w:rPr>
              <w:t>2022.8.3</w:t>
            </w:r>
          </w:p>
        </w:tc>
      </w:tr>
    </w:tbl>
    <w:p>
      <w:pPr>
        <w:spacing w:line="300" w:lineRule="exact"/>
        <w:rPr>
          <w:rFonts w:ascii="宋体" w:hAnsi="宋体"/>
          <w:b/>
          <w:sz w:val="18"/>
          <w:szCs w:val="18"/>
        </w:rPr>
      </w:pP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审核日程安排表</w:t>
      </w:r>
    </w:p>
    <w:tbl>
      <w:tblPr>
        <w:tblStyle w:val="6"/>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59"/>
        <w:gridCol w:w="981"/>
        <w:gridCol w:w="58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44" w:type="dxa"/>
            <w:tcBorders>
              <w:left w:val="single" w:color="auto" w:sz="8" w:space="0"/>
            </w:tcBorders>
            <w:vAlign w:val="center"/>
          </w:tcPr>
          <w:p>
            <w:pPr>
              <w:snapToGrid w:val="0"/>
              <w:spacing w:line="260" w:lineRule="exact"/>
              <w:jc w:val="center"/>
              <w:rPr>
                <w:rFonts w:ascii="宋体" w:hAnsi="宋体"/>
                <w:b/>
                <w:bCs/>
                <w:sz w:val="21"/>
                <w:szCs w:val="21"/>
              </w:rPr>
            </w:pPr>
            <w:r>
              <w:rPr>
                <w:rFonts w:hint="eastAsia" w:ascii="宋体" w:hAnsi="宋体"/>
                <w:b/>
                <w:bCs/>
                <w:sz w:val="21"/>
                <w:szCs w:val="21"/>
              </w:rPr>
              <w:t>日期</w:t>
            </w:r>
          </w:p>
        </w:tc>
        <w:tc>
          <w:tcPr>
            <w:tcW w:w="1559" w:type="dxa"/>
            <w:vAlign w:val="center"/>
          </w:tcPr>
          <w:p>
            <w:pPr>
              <w:snapToGrid w:val="0"/>
              <w:spacing w:line="260" w:lineRule="exact"/>
              <w:jc w:val="center"/>
              <w:rPr>
                <w:rFonts w:ascii="宋体" w:hAnsi="宋体"/>
                <w:b/>
                <w:bCs/>
                <w:sz w:val="21"/>
                <w:szCs w:val="21"/>
              </w:rPr>
            </w:pPr>
            <w:r>
              <w:rPr>
                <w:rFonts w:hint="eastAsia" w:ascii="宋体" w:hAnsi="宋体"/>
                <w:b/>
                <w:bCs/>
                <w:sz w:val="21"/>
                <w:szCs w:val="21"/>
              </w:rPr>
              <w:t>时间</w:t>
            </w:r>
          </w:p>
        </w:tc>
        <w:tc>
          <w:tcPr>
            <w:tcW w:w="981" w:type="dxa"/>
            <w:vAlign w:val="center"/>
          </w:tcPr>
          <w:p>
            <w:pPr>
              <w:snapToGrid w:val="0"/>
              <w:spacing w:line="260" w:lineRule="exact"/>
              <w:jc w:val="center"/>
              <w:rPr>
                <w:rFonts w:ascii="宋体" w:hAnsi="宋体"/>
                <w:b/>
                <w:bCs/>
                <w:sz w:val="21"/>
                <w:szCs w:val="21"/>
              </w:rPr>
            </w:pPr>
            <w:r>
              <w:rPr>
                <w:rFonts w:hint="eastAsia" w:ascii="宋体" w:hAnsi="宋体"/>
                <w:b/>
                <w:bCs/>
                <w:sz w:val="21"/>
                <w:szCs w:val="21"/>
              </w:rPr>
              <w:t>部门</w:t>
            </w:r>
          </w:p>
        </w:tc>
        <w:tc>
          <w:tcPr>
            <w:tcW w:w="5823" w:type="dxa"/>
            <w:vAlign w:val="center"/>
          </w:tcPr>
          <w:p>
            <w:pPr>
              <w:snapToGrid w:val="0"/>
              <w:spacing w:line="260" w:lineRule="exact"/>
              <w:jc w:val="center"/>
              <w:rPr>
                <w:rFonts w:ascii="宋体" w:hAnsi="宋体"/>
                <w:b/>
                <w:bCs/>
                <w:sz w:val="21"/>
                <w:szCs w:val="21"/>
              </w:rPr>
            </w:pPr>
            <w:r>
              <w:rPr>
                <w:rFonts w:hint="eastAsia" w:ascii="宋体" w:hAnsi="宋体"/>
                <w:b/>
                <w:bCs/>
                <w:sz w:val="21"/>
                <w:szCs w:val="21"/>
              </w:rPr>
              <w:t>过程、涉及条款</w:t>
            </w:r>
          </w:p>
        </w:tc>
        <w:tc>
          <w:tcPr>
            <w:tcW w:w="795" w:type="dxa"/>
            <w:tcBorders>
              <w:right w:val="single" w:color="auto" w:sz="8" w:space="0"/>
            </w:tcBorders>
            <w:vAlign w:val="center"/>
          </w:tcPr>
          <w:p>
            <w:pPr>
              <w:snapToGrid w:val="0"/>
              <w:spacing w:line="26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44" w:type="dxa"/>
            <w:vMerge w:val="restart"/>
            <w:tcBorders>
              <w:left w:val="single" w:color="auto" w:sz="8" w:space="0"/>
            </w:tcBorders>
            <w:vAlign w:val="center"/>
          </w:tcPr>
          <w:p>
            <w:pPr>
              <w:spacing w:line="260" w:lineRule="exact"/>
              <w:rPr>
                <w:rFonts w:hint="eastAsia" w:ascii="宋体" w:hAnsi="宋体" w:cs="Arial"/>
                <w:sz w:val="21"/>
                <w:szCs w:val="21"/>
              </w:rPr>
            </w:pPr>
            <w:r>
              <w:rPr>
                <w:rFonts w:hint="eastAsia" w:ascii="宋体" w:hAnsi="宋体" w:cs="Arial"/>
                <w:sz w:val="21"/>
                <w:szCs w:val="21"/>
              </w:rPr>
              <w:t>202</w:t>
            </w:r>
            <w:r>
              <w:rPr>
                <w:rFonts w:hint="eastAsia" w:ascii="宋体" w:hAnsi="宋体" w:cs="Arial"/>
                <w:sz w:val="21"/>
                <w:szCs w:val="21"/>
                <w:lang w:val="en-US" w:eastAsia="zh-CN"/>
              </w:rPr>
              <w:t>2.8.6</w:t>
            </w:r>
          </w:p>
          <w:p>
            <w:pPr>
              <w:spacing w:line="260" w:lineRule="exact"/>
              <w:rPr>
                <w:rFonts w:ascii="宋体" w:hAnsi="宋体" w:cs="Arial"/>
                <w:sz w:val="21"/>
                <w:szCs w:val="21"/>
              </w:rPr>
            </w:pPr>
          </w:p>
          <w:p>
            <w:pPr>
              <w:spacing w:line="260" w:lineRule="exact"/>
              <w:rPr>
                <w:rFonts w:ascii="宋体" w:hAnsi="宋体" w:cs="Arial"/>
                <w:sz w:val="21"/>
                <w:szCs w:val="21"/>
              </w:rPr>
            </w:pPr>
          </w:p>
          <w:p>
            <w:pPr>
              <w:spacing w:line="260" w:lineRule="exact"/>
              <w:rPr>
                <w:rFonts w:ascii="宋体" w:hAnsi="宋体" w:cs="Arial"/>
                <w:sz w:val="21"/>
                <w:szCs w:val="21"/>
              </w:rPr>
            </w:pPr>
            <w:r>
              <w:rPr>
                <w:rFonts w:hint="eastAsia" w:ascii="宋体" w:hAnsi="宋体" w:cs="Arial"/>
                <w:sz w:val="21"/>
                <w:szCs w:val="21"/>
              </w:rPr>
              <w:t>（12:</w:t>
            </w:r>
            <w:r>
              <w:rPr>
                <w:rFonts w:hint="eastAsia" w:ascii="宋体" w:hAnsi="宋体" w:cs="Arial"/>
                <w:sz w:val="21"/>
                <w:szCs w:val="21"/>
                <w:lang w:val="en-US" w:eastAsia="zh-CN"/>
              </w:rPr>
              <w:t>3</w:t>
            </w:r>
            <w:r>
              <w:rPr>
                <w:rFonts w:hint="eastAsia" w:ascii="宋体" w:hAnsi="宋体" w:cs="Arial"/>
                <w:sz w:val="21"/>
                <w:szCs w:val="21"/>
              </w:rPr>
              <w:t>0-13:00午餐）</w:t>
            </w:r>
          </w:p>
        </w:tc>
        <w:tc>
          <w:tcPr>
            <w:tcW w:w="1559" w:type="dxa"/>
            <w:vAlign w:val="center"/>
          </w:tcPr>
          <w:p>
            <w:pPr>
              <w:spacing w:line="260" w:lineRule="exact"/>
              <w:rPr>
                <w:rFonts w:ascii="宋体" w:hAnsi="宋体" w:cs="Arial"/>
                <w:sz w:val="21"/>
                <w:szCs w:val="21"/>
              </w:rPr>
            </w:pPr>
            <w:r>
              <w:rPr>
                <w:rFonts w:hint="eastAsia" w:ascii="宋体" w:hAnsi="宋体" w:cs="Arial"/>
                <w:sz w:val="21"/>
                <w:szCs w:val="21"/>
                <w:lang w:val="en-US" w:eastAsia="zh-CN"/>
              </w:rPr>
              <w:t>8</w:t>
            </w:r>
            <w:r>
              <w:rPr>
                <w:rFonts w:hint="eastAsia" w:ascii="宋体" w:hAnsi="宋体" w:cs="Arial"/>
                <w:sz w:val="21"/>
                <w:szCs w:val="21"/>
              </w:rPr>
              <w:t>:30～</w:t>
            </w:r>
            <w:r>
              <w:rPr>
                <w:rFonts w:hint="eastAsia" w:ascii="宋体" w:hAnsi="宋体" w:cs="Arial"/>
                <w:sz w:val="21"/>
                <w:szCs w:val="21"/>
                <w:lang w:val="en-US" w:eastAsia="zh-CN"/>
              </w:rPr>
              <w:t>9</w:t>
            </w:r>
            <w:r>
              <w:rPr>
                <w:rFonts w:hint="eastAsia" w:ascii="宋体" w:hAnsi="宋体" w:cs="Arial"/>
                <w:sz w:val="21"/>
                <w:szCs w:val="21"/>
              </w:rPr>
              <w:t>:00</w:t>
            </w:r>
          </w:p>
        </w:tc>
        <w:tc>
          <w:tcPr>
            <w:tcW w:w="6804" w:type="dxa"/>
            <w:gridSpan w:val="2"/>
          </w:tcPr>
          <w:p>
            <w:pPr>
              <w:spacing w:line="260" w:lineRule="exact"/>
              <w:ind w:firstLine="482" w:firstLineChars="200"/>
              <w:jc w:val="left"/>
              <w:rPr>
                <w:rFonts w:ascii="宋体" w:hAnsi="宋体" w:cs="Arial"/>
                <w:spacing w:val="-6"/>
                <w:szCs w:val="24"/>
              </w:rPr>
            </w:pPr>
            <w:r>
              <w:rPr>
                <w:rFonts w:hint="eastAsia" w:ascii="宋体" w:hAnsi="宋体"/>
                <w:b/>
                <w:szCs w:val="24"/>
              </w:rPr>
              <w:t>首次会议</w:t>
            </w:r>
          </w:p>
        </w:tc>
        <w:tc>
          <w:tcPr>
            <w:tcW w:w="795" w:type="dxa"/>
            <w:tcBorders>
              <w:right w:val="single" w:color="auto" w:sz="8" w:space="0"/>
            </w:tcBorders>
            <w:vAlign w:val="center"/>
          </w:tcPr>
          <w:p>
            <w:pPr>
              <w:spacing w:line="260" w:lineRule="exact"/>
              <w:jc w:val="center"/>
              <w:rPr>
                <w:rFonts w:ascii="宋体" w:hAnsi="宋体" w:cs="Arial"/>
                <w:sz w:val="21"/>
                <w:szCs w:val="21"/>
              </w:rPr>
            </w:pPr>
            <w:r>
              <w:rPr>
                <w:rFonts w:hint="eastAsia" w:ascii="宋体" w:hAnsi="宋体" w:cs="Arial"/>
                <w:sz w:val="21"/>
                <w:szCs w:val="21"/>
              </w:rPr>
              <w:t>A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244" w:type="dxa"/>
            <w:vMerge w:val="continue"/>
            <w:tcBorders>
              <w:left w:val="single" w:color="auto" w:sz="8" w:space="0"/>
            </w:tcBorders>
            <w:vAlign w:val="center"/>
          </w:tcPr>
          <w:p>
            <w:pPr>
              <w:spacing w:line="260" w:lineRule="exact"/>
              <w:rPr>
                <w:rFonts w:ascii="宋体" w:hAnsi="宋体" w:cs="Arial"/>
                <w:sz w:val="21"/>
                <w:szCs w:val="21"/>
              </w:rPr>
            </w:pPr>
          </w:p>
        </w:tc>
        <w:tc>
          <w:tcPr>
            <w:tcW w:w="1559" w:type="dxa"/>
            <w:vAlign w:val="center"/>
          </w:tcPr>
          <w:p>
            <w:pPr>
              <w:spacing w:line="260" w:lineRule="exact"/>
              <w:rPr>
                <w:rFonts w:ascii="宋体" w:hAnsi="宋体" w:cs="Arial"/>
                <w:sz w:val="21"/>
                <w:szCs w:val="21"/>
              </w:rPr>
            </w:pPr>
            <w:r>
              <w:rPr>
                <w:rFonts w:hint="eastAsia" w:ascii="宋体" w:hAnsi="宋体" w:cs="Arial"/>
                <w:sz w:val="21"/>
                <w:szCs w:val="21"/>
                <w:lang w:val="en-US" w:eastAsia="zh-CN"/>
              </w:rPr>
              <w:t>9</w:t>
            </w:r>
            <w:r>
              <w:rPr>
                <w:rFonts w:hint="eastAsia" w:ascii="宋体" w:hAnsi="宋体" w:cs="Arial"/>
                <w:sz w:val="21"/>
                <w:szCs w:val="21"/>
              </w:rPr>
              <w:t>:00～1</w:t>
            </w:r>
            <w:r>
              <w:rPr>
                <w:rFonts w:hint="eastAsia" w:ascii="宋体" w:hAnsi="宋体" w:cs="Arial"/>
                <w:sz w:val="21"/>
                <w:szCs w:val="21"/>
                <w:lang w:val="en-US" w:eastAsia="zh-CN"/>
              </w:rPr>
              <w:t>0</w:t>
            </w:r>
            <w:r>
              <w:rPr>
                <w:rFonts w:hint="eastAsia" w:ascii="宋体" w:hAnsi="宋体" w:cs="Arial"/>
                <w:sz w:val="21"/>
                <w:szCs w:val="21"/>
              </w:rPr>
              <w:t>:30</w:t>
            </w:r>
          </w:p>
        </w:tc>
        <w:tc>
          <w:tcPr>
            <w:tcW w:w="981" w:type="dxa"/>
            <w:vAlign w:val="center"/>
          </w:tcPr>
          <w:p>
            <w:pPr>
              <w:spacing w:line="280" w:lineRule="exact"/>
              <w:rPr>
                <w:rFonts w:ascii="宋体" w:hAnsi="宋体" w:cs="Arial"/>
                <w:b/>
                <w:szCs w:val="24"/>
              </w:rPr>
            </w:pPr>
            <w:r>
              <w:rPr>
                <w:rFonts w:hint="eastAsia" w:ascii="宋体" w:hAnsi="宋体" w:cs="Arial"/>
                <w:b/>
                <w:szCs w:val="24"/>
              </w:rPr>
              <w:t>管理层、员工代表</w:t>
            </w:r>
          </w:p>
          <w:p>
            <w:pPr>
              <w:spacing w:line="300" w:lineRule="exact"/>
              <w:rPr>
                <w:rFonts w:ascii="宋体" w:hAnsi="宋体"/>
                <w:b/>
                <w:bCs/>
                <w:sz w:val="21"/>
                <w:szCs w:val="21"/>
              </w:rPr>
            </w:pPr>
          </w:p>
        </w:tc>
        <w:tc>
          <w:tcPr>
            <w:tcW w:w="5823" w:type="dxa"/>
            <w:vAlign w:val="center"/>
          </w:tcPr>
          <w:p>
            <w:pPr>
              <w:adjustRightInd w:val="0"/>
              <w:snapToGrid w:val="0"/>
              <w:ind w:right="120" w:rightChars="50"/>
              <w:textAlignment w:val="baseline"/>
              <w:rPr>
                <w:rFonts w:ascii="宋体" w:hAnsi="宋体" w:cs="Arial"/>
                <w:spacing w:val="-6"/>
                <w:szCs w:val="21"/>
              </w:rPr>
            </w:pPr>
            <w:r>
              <w:rPr>
                <w:rFonts w:hint="eastAsia" w:ascii="宋体" w:hAnsi="宋体" w:cs="Arial"/>
                <w:spacing w:val="-6"/>
                <w:szCs w:val="21"/>
              </w:rPr>
              <w:t>E/OMS:4.1理解组织及其环境、4.2理解相关方的需求和期望、4.3 确定管理体系的范围、4.4环境/</w:t>
            </w:r>
            <w:r>
              <w:rPr>
                <w:rFonts w:hint="eastAsia" w:ascii="宋体" w:hAnsi="宋体" w:cs="Arial"/>
                <w:szCs w:val="21"/>
              </w:rPr>
              <w:t>职业健康</w:t>
            </w:r>
            <w:r>
              <w:rPr>
                <w:rFonts w:hint="eastAsia" w:ascii="宋体" w:hAnsi="宋体" w:cs="Arial"/>
                <w:spacing w:val="-6"/>
                <w:szCs w:val="21"/>
              </w:rPr>
              <w:t>安全管理体系及其过程、5.1领导作用和承诺、5.2环境/</w:t>
            </w:r>
            <w:r>
              <w:rPr>
                <w:rFonts w:hint="eastAsia" w:ascii="宋体" w:hAnsi="宋体" w:cs="Arial"/>
                <w:szCs w:val="21"/>
              </w:rPr>
              <w:t>职业健康</w:t>
            </w:r>
            <w:r>
              <w:rPr>
                <w:rFonts w:hint="eastAsia" w:ascii="宋体" w:hAnsi="宋体" w:cs="Arial"/>
                <w:spacing w:val="-6"/>
                <w:szCs w:val="21"/>
              </w:rPr>
              <w:t>安全方针、5.3组织的岗位、职责和权限、O5.4协商与参与、6.1应对风险和机遇的措施、6.2环境/</w:t>
            </w:r>
            <w:r>
              <w:rPr>
                <w:rFonts w:hint="eastAsia" w:ascii="宋体" w:hAnsi="宋体" w:cs="Arial"/>
                <w:szCs w:val="21"/>
              </w:rPr>
              <w:t>职业健康</w:t>
            </w:r>
            <w:r>
              <w:rPr>
                <w:rFonts w:hint="eastAsia" w:ascii="宋体" w:hAnsi="宋体" w:cs="Arial"/>
                <w:spacing w:val="-6"/>
                <w:szCs w:val="21"/>
              </w:rPr>
              <w:t>安全目标及其实现的策划、9.3管理评审、10.1改进、10.3持续改进，</w:t>
            </w:r>
          </w:p>
          <w:p>
            <w:pPr>
              <w:spacing w:line="260" w:lineRule="exact"/>
              <w:ind w:firstLine="456" w:firstLineChars="200"/>
              <w:jc w:val="left"/>
              <w:rPr>
                <w:rFonts w:ascii="宋体" w:hAnsi="宋体" w:cs="Arial"/>
                <w:szCs w:val="24"/>
              </w:rPr>
            </w:pPr>
            <w:r>
              <w:rPr>
                <w:rFonts w:hint="eastAsia" w:ascii="宋体" w:hAnsi="宋体" w:cs="Arial"/>
                <w:spacing w:val="-6"/>
                <w:szCs w:val="24"/>
              </w:rPr>
              <w:t>国家/地方监督抽查情况；顾客满意、相关方投诉及处理情况；验证企业相关资质证明的有效性</w:t>
            </w:r>
            <w:r>
              <w:rPr>
                <w:rFonts w:hint="eastAsia" w:ascii="宋体" w:hAnsi="宋体" w:cs="Arial"/>
                <w:szCs w:val="24"/>
              </w:rPr>
              <w:t xml:space="preserve">，上次审核不符合验证，证书及标志使用，变更； </w:t>
            </w:r>
          </w:p>
        </w:tc>
        <w:tc>
          <w:tcPr>
            <w:tcW w:w="795" w:type="dxa"/>
            <w:tcBorders>
              <w:right w:val="single" w:color="auto" w:sz="8" w:space="0"/>
            </w:tcBorders>
            <w:vAlign w:val="center"/>
          </w:tcPr>
          <w:p>
            <w:pPr>
              <w:spacing w:line="260" w:lineRule="exact"/>
              <w:jc w:val="center"/>
              <w:rPr>
                <w:rFonts w:ascii="宋体" w:hAnsi="宋体" w:cs="Arial"/>
                <w:sz w:val="21"/>
                <w:szCs w:val="21"/>
              </w:rPr>
            </w:pPr>
            <w:r>
              <w:rPr>
                <w:rFonts w:hint="eastAsia" w:ascii="宋体" w:hAnsi="宋体" w:cs="Arial"/>
                <w:sz w:val="21"/>
                <w:szCs w:val="21"/>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1244" w:type="dxa"/>
            <w:vMerge w:val="continue"/>
            <w:tcBorders>
              <w:left w:val="single" w:color="auto" w:sz="8" w:space="0"/>
            </w:tcBorders>
            <w:vAlign w:val="center"/>
          </w:tcPr>
          <w:p>
            <w:pPr>
              <w:spacing w:line="260" w:lineRule="exact"/>
              <w:rPr>
                <w:rFonts w:ascii="宋体" w:hAnsi="宋体" w:cs="Arial"/>
                <w:sz w:val="21"/>
                <w:szCs w:val="21"/>
              </w:rPr>
            </w:pPr>
          </w:p>
        </w:tc>
        <w:tc>
          <w:tcPr>
            <w:tcW w:w="1559" w:type="dxa"/>
            <w:vAlign w:val="center"/>
          </w:tcPr>
          <w:p>
            <w:pPr>
              <w:spacing w:line="260" w:lineRule="exact"/>
              <w:rPr>
                <w:rFonts w:ascii="宋体" w:hAnsi="宋体" w:cs="Arial"/>
                <w:sz w:val="21"/>
                <w:szCs w:val="21"/>
              </w:rPr>
            </w:pPr>
            <w:r>
              <w:rPr>
                <w:rFonts w:hint="eastAsia" w:ascii="宋体" w:hAnsi="宋体" w:cs="Arial"/>
                <w:sz w:val="21"/>
                <w:szCs w:val="21"/>
                <w:lang w:val="en-US" w:eastAsia="zh-CN"/>
              </w:rPr>
              <w:t>9</w:t>
            </w:r>
            <w:r>
              <w:rPr>
                <w:rFonts w:hint="eastAsia" w:ascii="宋体" w:hAnsi="宋体" w:cs="Arial"/>
                <w:sz w:val="21"/>
                <w:szCs w:val="21"/>
              </w:rPr>
              <w:t>:00～1</w:t>
            </w:r>
            <w:r>
              <w:rPr>
                <w:rFonts w:hint="eastAsia" w:ascii="宋体" w:hAnsi="宋体" w:cs="Arial"/>
                <w:sz w:val="21"/>
                <w:szCs w:val="21"/>
                <w:lang w:val="en-US" w:eastAsia="zh-CN"/>
              </w:rPr>
              <w:t>2</w:t>
            </w:r>
            <w:r>
              <w:rPr>
                <w:rFonts w:hint="eastAsia" w:ascii="宋体" w:hAnsi="宋体" w:cs="Arial"/>
                <w:sz w:val="21"/>
                <w:szCs w:val="21"/>
              </w:rPr>
              <w:t>:30</w:t>
            </w:r>
          </w:p>
        </w:tc>
        <w:tc>
          <w:tcPr>
            <w:tcW w:w="981" w:type="dxa"/>
            <w:vAlign w:val="center"/>
          </w:tcPr>
          <w:p>
            <w:pPr>
              <w:spacing w:line="260" w:lineRule="exact"/>
              <w:jc w:val="center"/>
              <w:rPr>
                <w:rFonts w:ascii="宋体" w:hAnsi="宋体" w:cs="Arial"/>
                <w:b/>
                <w:szCs w:val="24"/>
              </w:rPr>
            </w:pPr>
            <w:r>
              <w:rPr>
                <w:rFonts w:hint="eastAsia" w:ascii="宋体" w:hAnsi="宋体" w:cs="Arial"/>
                <w:b/>
                <w:szCs w:val="24"/>
              </w:rPr>
              <w:t>行政部</w:t>
            </w:r>
          </w:p>
          <w:p>
            <w:pPr>
              <w:spacing w:line="260" w:lineRule="exact"/>
              <w:jc w:val="center"/>
              <w:rPr>
                <w:rFonts w:ascii="宋体" w:hAnsi="宋体"/>
                <w:b/>
                <w:bCs/>
                <w:sz w:val="21"/>
                <w:szCs w:val="21"/>
              </w:rPr>
            </w:pPr>
          </w:p>
        </w:tc>
        <w:tc>
          <w:tcPr>
            <w:tcW w:w="5823" w:type="dxa"/>
            <w:vAlign w:val="center"/>
          </w:tcPr>
          <w:p>
            <w:pPr>
              <w:adjustRightInd w:val="0"/>
              <w:snapToGrid w:val="0"/>
              <w:ind w:right="120" w:rightChars="50"/>
              <w:textAlignment w:val="baseline"/>
              <w:rPr>
                <w:rFonts w:ascii="宋体" w:hAnsi="宋体" w:cs="Arial"/>
                <w:spacing w:val="-6"/>
                <w:szCs w:val="24"/>
              </w:rPr>
            </w:pPr>
            <w:r>
              <w:rPr>
                <w:rFonts w:hint="eastAsia" w:ascii="宋体" w:hAnsi="宋体" w:cs="Arial"/>
                <w:szCs w:val="21"/>
              </w:rPr>
              <w:t>E/OMS: 5.3组织的岗位、职责和权限、6.2.1环境/职业健康安全目标、6.2.2实现环境/职业健康安全目标措施的策划9.2 内部审核、10.2不符合/事件和纠正措施，</w:t>
            </w:r>
          </w:p>
        </w:tc>
        <w:tc>
          <w:tcPr>
            <w:tcW w:w="795" w:type="dxa"/>
            <w:tcBorders>
              <w:right w:val="single" w:color="auto" w:sz="8" w:space="0"/>
            </w:tcBorders>
            <w:vAlign w:val="center"/>
          </w:tcPr>
          <w:p>
            <w:pPr>
              <w:spacing w:line="260" w:lineRule="exact"/>
              <w:jc w:val="center"/>
              <w:rPr>
                <w:rFonts w:ascii="宋体" w:hAnsi="宋体" w:cs="Arial"/>
                <w:sz w:val="21"/>
                <w:szCs w:val="21"/>
              </w:rPr>
            </w:pPr>
            <w:r>
              <w:rPr>
                <w:rFonts w:hint="eastAsia" w:ascii="宋体" w:hAnsi="宋体" w:cs="Arial"/>
                <w:sz w:val="21"/>
                <w:szCs w:val="21"/>
              </w:rPr>
              <w:t xml:space="preserve">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1244" w:type="dxa"/>
            <w:vMerge w:val="continue"/>
            <w:tcBorders>
              <w:left w:val="single" w:color="auto" w:sz="8" w:space="0"/>
            </w:tcBorders>
            <w:vAlign w:val="center"/>
          </w:tcPr>
          <w:p>
            <w:pPr>
              <w:spacing w:line="260" w:lineRule="exact"/>
              <w:rPr>
                <w:rFonts w:ascii="宋体" w:hAnsi="宋体" w:cs="Arial"/>
                <w:sz w:val="21"/>
                <w:szCs w:val="21"/>
              </w:rPr>
            </w:pPr>
          </w:p>
        </w:tc>
        <w:tc>
          <w:tcPr>
            <w:tcW w:w="1559" w:type="dxa"/>
            <w:vAlign w:val="center"/>
          </w:tcPr>
          <w:p>
            <w:pPr>
              <w:spacing w:line="260" w:lineRule="exact"/>
              <w:rPr>
                <w:rFonts w:ascii="宋体" w:hAnsi="宋体" w:cs="Arial"/>
                <w:sz w:val="21"/>
                <w:szCs w:val="21"/>
              </w:rPr>
            </w:pPr>
            <w:r>
              <w:rPr>
                <w:rFonts w:hint="eastAsia" w:ascii="宋体" w:hAnsi="宋体" w:cs="Arial"/>
                <w:sz w:val="21"/>
                <w:szCs w:val="21"/>
                <w:lang w:val="en-US" w:eastAsia="zh-CN"/>
              </w:rPr>
              <w:t>13</w:t>
            </w:r>
            <w:r>
              <w:rPr>
                <w:rFonts w:hint="eastAsia" w:ascii="宋体" w:hAnsi="宋体" w:cs="Arial"/>
                <w:sz w:val="21"/>
                <w:szCs w:val="21"/>
              </w:rPr>
              <w:t>:00～1</w:t>
            </w:r>
            <w:r>
              <w:rPr>
                <w:rFonts w:hint="eastAsia" w:ascii="宋体" w:hAnsi="宋体" w:cs="Arial"/>
                <w:sz w:val="21"/>
                <w:szCs w:val="21"/>
                <w:lang w:val="en-US" w:eastAsia="zh-CN"/>
              </w:rPr>
              <w:t>4</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60" w:lineRule="exact"/>
              <w:rPr>
                <w:rFonts w:hint="eastAsia" w:ascii="宋体" w:hAnsi="宋体" w:cs="Arial"/>
                <w:sz w:val="21"/>
                <w:szCs w:val="21"/>
                <w:lang w:val="en-US" w:eastAsia="zh-CN"/>
              </w:rPr>
            </w:pPr>
          </w:p>
        </w:tc>
        <w:tc>
          <w:tcPr>
            <w:tcW w:w="981" w:type="dxa"/>
            <w:vAlign w:val="center"/>
          </w:tcPr>
          <w:p>
            <w:pPr>
              <w:spacing w:line="26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行政部</w:t>
            </w:r>
          </w:p>
        </w:tc>
        <w:tc>
          <w:tcPr>
            <w:tcW w:w="5823" w:type="dxa"/>
            <w:vAlign w:val="center"/>
          </w:tcPr>
          <w:p>
            <w:pPr>
              <w:adjustRightInd w:val="0"/>
              <w:snapToGrid w:val="0"/>
              <w:spacing w:line="260" w:lineRule="exact"/>
              <w:ind w:right="120" w:rightChars="50"/>
              <w:textAlignment w:val="baseline"/>
              <w:rPr>
                <w:rFonts w:hint="eastAsia" w:ascii="宋体" w:hAnsi="宋体" w:cs="Arial"/>
                <w:szCs w:val="21"/>
              </w:rPr>
            </w:pPr>
            <w:r>
              <w:rPr>
                <w:rFonts w:hint="eastAsia" w:ascii="宋体" w:hAnsi="宋体" w:cs="Arial"/>
                <w:szCs w:val="21"/>
              </w:rPr>
              <w:t>E/OMS:6.1.2环境因素/危险源的辨识与评价、6.1.3合规义务、6.1.4措施的策划、8.1运行策划和控制、9.1监视、测量、分析和评价（9.1.1总则、9.1.2合规性评价）、8.2应急准备和响应</w:t>
            </w:r>
            <w:r>
              <w:rPr>
                <w:rFonts w:hint="eastAsia" w:ascii="宋体" w:hAnsi="宋体" w:cs="Arial"/>
                <w:szCs w:val="24"/>
              </w:rPr>
              <w:t>(上次不符合验证)</w:t>
            </w:r>
            <w:r>
              <w:rPr>
                <w:rFonts w:hint="eastAsia" w:ascii="宋体" w:hAnsi="宋体" w:cs="Arial"/>
                <w:szCs w:val="21"/>
              </w:rPr>
              <w:t>,</w:t>
            </w:r>
          </w:p>
        </w:tc>
        <w:tc>
          <w:tcPr>
            <w:tcW w:w="795" w:type="dxa"/>
            <w:tcBorders>
              <w:right w:val="single" w:color="auto" w:sz="8" w:space="0"/>
            </w:tcBorders>
            <w:vAlign w:val="center"/>
          </w:tcPr>
          <w:p>
            <w:pPr>
              <w:spacing w:line="260" w:lineRule="exact"/>
              <w:jc w:val="center"/>
              <w:rPr>
                <w:rFonts w:hint="eastAsia" w:ascii="宋体" w:hAnsi="宋体" w:eastAsia="宋体" w:cs="Arial"/>
                <w:sz w:val="21"/>
                <w:szCs w:val="21"/>
                <w:lang w:val="en-US" w:eastAsia="zh-CN"/>
              </w:rPr>
            </w:pPr>
            <w:r>
              <w:rPr>
                <w:rFonts w:hint="eastAsia" w:ascii="宋体" w:hAnsi="宋体" w:cs="Arial"/>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244" w:type="dxa"/>
            <w:vMerge w:val="continue"/>
            <w:tcBorders>
              <w:left w:val="single" w:color="auto" w:sz="8" w:space="0"/>
            </w:tcBorders>
            <w:vAlign w:val="center"/>
          </w:tcPr>
          <w:p>
            <w:pPr>
              <w:spacing w:line="260" w:lineRule="exact"/>
              <w:rPr>
                <w:rFonts w:ascii="宋体" w:hAnsi="宋体" w:cs="Arial"/>
                <w:sz w:val="21"/>
                <w:szCs w:val="21"/>
              </w:rPr>
            </w:pPr>
          </w:p>
        </w:tc>
        <w:tc>
          <w:tcPr>
            <w:tcW w:w="1559" w:type="dxa"/>
            <w:vAlign w:val="center"/>
          </w:tcPr>
          <w:p>
            <w:pPr>
              <w:spacing w:line="260" w:lineRule="exact"/>
              <w:rPr>
                <w:rFonts w:ascii="宋体" w:hAnsi="宋体" w:cs="Arial"/>
                <w:sz w:val="21"/>
                <w:szCs w:val="21"/>
              </w:rPr>
            </w:pPr>
            <w:r>
              <w:rPr>
                <w:rFonts w:hint="eastAsia" w:ascii="宋体" w:hAnsi="宋体" w:cs="Arial"/>
                <w:sz w:val="21"/>
                <w:szCs w:val="21"/>
                <w:lang w:val="en-US" w:eastAsia="zh-CN"/>
              </w:rPr>
              <w:t>14</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6</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60" w:lineRule="exact"/>
              <w:rPr>
                <w:rFonts w:ascii="宋体" w:hAnsi="宋体" w:cs="Arial"/>
                <w:sz w:val="21"/>
                <w:szCs w:val="21"/>
              </w:rPr>
            </w:pPr>
          </w:p>
        </w:tc>
        <w:tc>
          <w:tcPr>
            <w:tcW w:w="981" w:type="dxa"/>
            <w:vAlign w:val="center"/>
          </w:tcPr>
          <w:p>
            <w:pPr>
              <w:spacing w:line="260" w:lineRule="exact"/>
              <w:jc w:val="center"/>
              <w:rPr>
                <w:rFonts w:ascii="宋体" w:hAnsi="宋体"/>
                <w:b/>
                <w:bCs/>
                <w:sz w:val="21"/>
                <w:szCs w:val="21"/>
              </w:rPr>
            </w:pPr>
            <w:r>
              <w:rPr>
                <w:rFonts w:hint="eastAsia" w:ascii="宋体" w:hAnsi="宋体" w:cs="Arial"/>
                <w:b/>
                <w:szCs w:val="24"/>
              </w:rPr>
              <w:t>生产部及现场</w:t>
            </w:r>
          </w:p>
        </w:tc>
        <w:tc>
          <w:tcPr>
            <w:tcW w:w="5823" w:type="dxa"/>
            <w:vAlign w:val="center"/>
          </w:tcPr>
          <w:p>
            <w:pPr>
              <w:adjustRightInd w:val="0"/>
              <w:snapToGrid w:val="0"/>
              <w:spacing w:line="260" w:lineRule="exact"/>
              <w:ind w:right="120" w:rightChars="50"/>
              <w:textAlignment w:val="baseline"/>
              <w:rPr>
                <w:rFonts w:ascii="宋体" w:hAnsi="宋体" w:cs="Arial"/>
                <w:b/>
                <w:szCs w:val="24"/>
              </w:rPr>
            </w:pPr>
            <w:r>
              <w:rPr>
                <w:rFonts w:hint="eastAsia" w:ascii="宋体" w:hAnsi="宋体" w:cs="Arial"/>
                <w:szCs w:val="21"/>
              </w:rPr>
              <w:t>E/OMS: 5.3组织的岗位、职责和权限、6.2环境与职业健康安全目标、6.1.2环境因素/危险源辨识与评价、8.1运行策划和控制、8.2应急准备和响应</w:t>
            </w:r>
            <w:r>
              <w:rPr>
                <w:rFonts w:hint="eastAsia" w:ascii="宋体" w:hAnsi="宋体" w:cs="Arial"/>
                <w:sz w:val="21"/>
                <w:szCs w:val="21"/>
              </w:rPr>
              <w:t>，</w:t>
            </w:r>
          </w:p>
        </w:tc>
        <w:tc>
          <w:tcPr>
            <w:tcW w:w="795" w:type="dxa"/>
            <w:tcBorders>
              <w:right w:val="single" w:color="auto" w:sz="8" w:space="0"/>
            </w:tcBorders>
            <w:vAlign w:val="center"/>
          </w:tcPr>
          <w:p>
            <w:pPr>
              <w:spacing w:line="260" w:lineRule="exact"/>
              <w:jc w:val="center"/>
              <w:rPr>
                <w:rFonts w:ascii="宋体" w:hAnsi="宋体" w:cs="Arial"/>
                <w:sz w:val="21"/>
                <w:szCs w:val="21"/>
              </w:rPr>
            </w:pPr>
            <w:r>
              <w:rPr>
                <w:rFonts w:hint="eastAsia" w:ascii="宋体" w:hAnsi="宋体" w:cs="Arial"/>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244" w:type="dxa"/>
            <w:vMerge w:val="continue"/>
            <w:tcBorders>
              <w:left w:val="single" w:color="auto" w:sz="8" w:space="0"/>
            </w:tcBorders>
            <w:vAlign w:val="center"/>
          </w:tcPr>
          <w:p>
            <w:pPr>
              <w:spacing w:line="260" w:lineRule="exact"/>
              <w:rPr>
                <w:rFonts w:ascii="宋体" w:hAnsi="宋体" w:cs="Arial"/>
                <w:sz w:val="21"/>
                <w:szCs w:val="21"/>
              </w:rPr>
            </w:pPr>
          </w:p>
        </w:tc>
        <w:tc>
          <w:tcPr>
            <w:tcW w:w="1559" w:type="dxa"/>
            <w:vAlign w:val="center"/>
          </w:tcPr>
          <w:p>
            <w:pPr>
              <w:spacing w:line="260" w:lineRule="exact"/>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0</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0～1</w:t>
            </w:r>
            <w:r>
              <w:rPr>
                <w:rFonts w:hint="eastAsia" w:ascii="宋体" w:hAnsi="宋体" w:cs="Arial"/>
                <w:sz w:val="21"/>
                <w:szCs w:val="21"/>
                <w:lang w:val="en-US" w:eastAsia="zh-CN"/>
              </w:rPr>
              <w:t>2</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981" w:type="dxa"/>
            <w:vAlign w:val="center"/>
          </w:tcPr>
          <w:p>
            <w:pPr>
              <w:spacing w:line="260" w:lineRule="exact"/>
              <w:jc w:val="center"/>
              <w:rPr>
                <w:rFonts w:ascii="宋体" w:hAnsi="宋体" w:cs="Arial"/>
                <w:b/>
                <w:szCs w:val="24"/>
              </w:rPr>
            </w:pPr>
            <w:r>
              <w:rPr>
                <w:rFonts w:hint="eastAsia" w:ascii="宋体" w:hAnsi="宋体" w:cs="Arial"/>
                <w:b/>
                <w:szCs w:val="24"/>
              </w:rPr>
              <w:t>技术部</w:t>
            </w:r>
          </w:p>
          <w:p>
            <w:pPr>
              <w:spacing w:line="260" w:lineRule="exact"/>
              <w:jc w:val="center"/>
              <w:rPr>
                <w:rFonts w:ascii="宋体" w:hAnsi="宋体"/>
                <w:b/>
                <w:bCs/>
                <w:sz w:val="21"/>
                <w:szCs w:val="21"/>
              </w:rPr>
            </w:pPr>
          </w:p>
        </w:tc>
        <w:tc>
          <w:tcPr>
            <w:tcW w:w="5823" w:type="dxa"/>
            <w:vAlign w:val="center"/>
          </w:tcPr>
          <w:p>
            <w:pPr>
              <w:adjustRightInd w:val="0"/>
              <w:snapToGrid w:val="0"/>
              <w:spacing w:line="260" w:lineRule="exact"/>
              <w:ind w:right="120" w:rightChars="50"/>
              <w:textAlignment w:val="baseline"/>
              <w:rPr>
                <w:rFonts w:ascii="宋体" w:hAnsi="宋体" w:cs="Arial"/>
                <w:b/>
                <w:szCs w:val="24"/>
              </w:rPr>
            </w:pPr>
            <w:r>
              <w:rPr>
                <w:rFonts w:hint="eastAsia" w:ascii="宋体" w:hAnsi="宋体" w:cs="Arial"/>
                <w:szCs w:val="21"/>
              </w:rPr>
              <w:t>E/OMS: 5.3组织的岗位、职责和权限、6.2环境与职业健康安全目标、6.1.2环境因素/危险源辨识与评价、8.1运行策划和控制、8.2应急准备和响应</w:t>
            </w:r>
            <w:r>
              <w:rPr>
                <w:rFonts w:hint="eastAsia" w:ascii="宋体" w:hAnsi="宋体" w:cs="Arial"/>
                <w:sz w:val="21"/>
                <w:szCs w:val="21"/>
              </w:rPr>
              <w:t>，</w:t>
            </w:r>
          </w:p>
        </w:tc>
        <w:tc>
          <w:tcPr>
            <w:tcW w:w="795" w:type="dxa"/>
            <w:tcBorders>
              <w:right w:val="single" w:color="auto" w:sz="8" w:space="0"/>
            </w:tcBorders>
            <w:vAlign w:val="center"/>
          </w:tcPr>
          <w:p>
            <w:pPr>
              <w:spacing w:line="260" w:lineRule="exact"/>
              <w:jc w:val="center"/>
              <w:rPr>
                <w:rFonts w:ascii="宋体" w:hAnsi="宋体" w:cs="Arial"/>
                <w:sz w:val="21"/>
                <w:szCs w:val="21"/>
              </w:rPr>
            </w:pPr>
            <w:r>
              <w:rPr>
                <w:rFonts w:hint="eastAsia" w:ascii="宋体" w:hAnsi="宋体" w:cs="Arial"/>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atLeast"/>
          <w:jc w:val="center"/>
        </w:trPr>
        <w:tc>
          <w:tcPr>
            <w:tcW w:w="1244" w:type="dxa"/>
            <w:vMerge w:val="continue"/>
            <w:tcBorders>
              <w:left w:val="single" w:color="auto" w:sz="8" w:space="0"/>
            </w:tcBorders>
            <w:vAlign w:val="center"/>
          </w:tcPr>
          <w:p>
            <w:pPr>
              <w:spacing w:line="260" w:lineRule="exact"/>
              <w:rPr>
                <w:rFonts w:ascii="宋体" w:hAnsi="宋体" w:cs="Arial"/>
                <w:sz w:val="21"/>
                <w:szCs w:val="21"/>
              </w:rPr>
            </w:pPr>
          </w:p>
        </w:tc>
        <w:tc>
          <w:tcPr>
            <w:tcW w:w="1559" w:type="dxa"/>
            <w:vAlign w:val="center"/>
          </w:tcPr>
          <w:p>
            <w:pPr>
              <w:spacing w:line="260" w:lineRule="exact"/>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3</w:t>
            </w:r>
            <w:r>
              <w:rPr>
                <w:rFonts w:hint="eastAsia" w:ascii="宋体" w:hAnsi="宋体" w:cs="Arial"/>
                <w:sz w:val="21"/>
                <w:szCs w:val="21"/>
              </w:rPr>
              <w:t>:00～1</w:t>
            </w:r>
            <w:r>
              <w:rPr>
                <w:rFonts w:hint="eastAsia" w:ascii="宋体" w:hAnsi="宋体" w:cs="Arial"/>
                <w:sz w:val="21"/>
                <w:szCs w:val="21"/>
                <w:lang w:val="en-US" w:eastAsia="zh-CN"/>
              </w:rPr>
              <w:t>6</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p>
            <w:pPr>
              <w:spacing w:line="260" w:lineRule="exact"/>
              <w:rPr>
                <w:rFonts w:ascii="宋体" w:hAnsi="宋体" w:cs="Arial"/>
                <w:sz w:val="21"/>
                <w:szCs w:val="21"/>
              </w:rPr>
            </w:pPr>
          </w:p>
          <w:p>
            <w:pPr>
              <w:spacing w:line="260" w:lineRule="exact"/>
              <w:rPr>
                <w:rFonts w:ascii="宋体" w:hAnsi="宋体" w:cs="Arial"/>
                <w:sz w:val="21"/>
                <w:szCs w:val="21"/>
              </w:rPr>
            </w:pPr>
          </w:p>
          <w:p>
            <w:pPr>
              <w:spacing w:line="260" w:lineRule="exact"/>
              <w:rPr>
                <w:rFonts w:ascii="宋体" w:hAnsi="宋体" w:cs="Arial"/>
                <w:sz w:val="21"/>
                <w:szCs w:val="21"/>
              </w:rPr>
            </w:pPr>
          </w:p>
        </w:tc>
        <w:tc>
          <w:tcPr>
            <w:tcW w:w="981" w:type="dxa"/>
            <w:vAlign w:val="center"/>
          </w:tcPr>
          <w:p>
            <w:pPr>
              <w:spacing w:line="260" w:lineRule="exact"/>
              <w:jc w:val="center"/>
              <w:rPr>
                <w:rFonts w:ascii="宋体" w:hAnsi="宋体"/>
                <w:b/>
                <w:bCs/>
                <w:sz w:val="21"/>
                <w:szCs w:val="21"/>
              </w:rPr>
            </w:pPr>
            <w:r>
              <w:rPr>
                <w:rFonts w:ascii="宋体" w:hAnsi="宋体"/>
                <w:b/>
                <w:bCs/>
                <w:sz w:val="21"/>
                <w:szCs w:val="21"/>
              </w:rPr>
              <w:t>供销部及仓库</w:t>
            </w:r>
          </w:p>
        </w:tc>
        <w:tc>
          <w:tcPr>
            <w:tcW w:w="5823" w:type="dxa"/>
            <w:vAlign w:val="center"/>
          </w:tcPr>
          <w:p>
            <w:pPr>
              <w:adjustRightInd w:val="0"/>
              <w:snapToGrid w:val="0"/>
              <w:spacing w:line="260" w:lineRule="exact"/>
              <w:ind w:right="120" w:rightChars="50"/>
              <w:jc w:val="left"/>
              <w:textAlignment w:val="baseline"/>
              <w:rPr>
                <w:rFonts w:ascii="宋体" w:hAnsi="宋体" w:cs="Arial"/>
                <w:b/>
                <w:szCs w:val="24"/>
              </w:rPr>
            </w:pPr>
            <w:r>
              <w:rPr>
                <w:rFonts w:hint="eastAsia" w:ascii="宋体" w:hAnsi="宋体" w:cs="Arial"/>
                <w:szCs w:val="21"/>
              </w:rPr>
              <w:t>E/OMS: 5.3组织的岗位、职责和权限、6.2环境与职业健康安全目标、6.1.2环境因素/危险源辨识与评价、8.1运行策划和控制、8.2应急准备和响应，</w:t>
            </w:r>
          </w:p>
        </w:tc>
        <w:tc>
          <w:tcPr>
            <w:tcW w:w="795" w:type="dxa"/>
            <w:tcBorders>
              <w:right w:val="single" w:color="auto" w:sz="8" w:space="0"/>
            </w:tcBorders>
            <w:vAlign w:val="center"/>
          </w:tcPr>
          <w:p>
            <w:pPr>
              <w:spacing w:line="260" w:lineRule="exact"/>
              <w:jc w:val="center"/>
              <w:rPr>
                <w:rFonts w:ascii="宋体" w:hAnsi="宋体" w:cs="Arial"/>
                <w:sz w:val="21"/>
                <w:szCs w:val="21"/>
              </w:rPr>
            </w:pPr>
            <w:r>
              <w:rPr>
                <w:rFonts w:hint="eastAsia" w:ascii="宋体" w:hAnsi="宋体" w:cs="Arial"/>
                <w:sz w:val="21"/>
                <w:szCs w:val="21"/>
              </w:rPr>
              <w:t xml:space="preserve">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244" w:type="dxa"/>
            <w:vMerge w:val="continue"/>
            <w:tcBorders>
              <w:left w:val="single" w:color="auto" w:sz="8" w:space="0"/>
            </w:tcBorders>
            <w:vAlign w:val="center"/>
          </w:tcPr>
          <w:p>
            <w:pPr>
              <w:spacing w:line="260" w:lineRule="exact"/>
              <w:rPr>
                <w:rFonts w:ascii="宋体" w:hAnsi="宋体" w:cs="Arial"/>
                <w:sz w:val="21"/>
                <w:szCs w:val="21"/>
              </w:rPr>
            </w:pPr>
          </w:p>
        </w:tc>
        <w:tc>
          <w:tcPr>
            <w:tcW w:w="1559" w:type="dxa"/>
            <w:vAlign w:val="center"/>
          </w:tcPr>
          <w:p>
            <w:pPr>
              <w:spacing w:line="260" w:lineRule="exact"/>
              <w:jc w:val="center"/>
              <w:rPr>
                <w:rFonts w:ascii="宋体" w:hAnsi="宋体" w:cs="Arial"/>
                <w:sz w:val="21"/>
                <w:szCs w:val="21"/>
              </w:rPr>
            </w:pPr>
            <w:r>
              <w:rPr>
                <w:rFonts w:hint="eastAsia" w:ascii="宋体" w:hAnsi="宋体" w:cs="Arial"/>
                <w:sz w:val="21"/>
                <w:szCs w:val="21"/>
              </w:rPr>
              <w:t>1</w:t>
            </w:r>
            <w:r>
              <w:rPr>
                <w:rFonts w:hint="eastAsia" w:ascii="宋体" w:hAnsi="宋体" w:cs="Arial"/>
                <w:sz w:val="21"/>
                <w:szCs w:val="21"/>
                <w:lang w:val="en-US" w:eastAsia="zh-CN"/>
              </w:rPr>
              <w:t>6</w:t>
            </w:r>
            <w:r>
              <w:rPr>
                <w:rFonts w:hint="eastAsia" w:ascii="宋体" w:hAnsi="宋体" w:cs="Arial"/>
                <w:sz w:val="21"/>
                <w:szCs w:val="21"/>
              </w:rPr>
              <w:t>:30～1</w:t>
            </w:r>
            <w:r>
              <w:rPr>
                <w:rFonts w:hint="eastAsia" w:ascii="宋体" w:hAnsi="宋体" w:cs="Arial"/>
                <w:sz w:val="21"/>
                <w:szCs w:val="21"/>
                <w:lang w:val="en-US" w:eastAsia="zh-CN"/>
              </w:rPr>
              <w:t>7</w:t>
            </w:r>
            <w:r>
              <w:rPr>
                <w:rFonts w:hint="eastAsia" w:ascii="宋体" w:hAnsi="宋体" w:cs="Arial"/>
                <w:sz w:val="21"/>
                <w:szCs w:val="21"/>
              </w:rPr>
              <w:t>:00</w:t>
            </w:r>
          </w:p>
        </w:tc>
        <w:tc>
          <w:tcPr>
            <w:tcW w:w="6804" w:type="dxa"/>
            <w:gridSpan w:val="2"/>
          </w:tcPr>
          <w:p>
            <w:pPr>
              <w:spacing w:line="260" w:lineRule="exact"/>
              <w:ind w:firstLine="480" w:firstLineChars="200"/>
              <w:rPr>
                <w:rFonts w:ascii="宋体" w:hAnsi="宋体" w:cs="Arial"/>
                <w:szCs w:val="24"/>
              </w:rPr>
            </w:pPr>
            <w:r>
              <w:rPr>
                <w:rFonts w:hint="eastAsia" w:ascii="宋体" w:hAnsi="宋体" w:cs="Arial"/>
                <w:szCs w:val="24"/>
              </w:rPr>
              <w:t>补充及跟踪审核：必要部门、必要条款；</w:t>
            </w:r>
          </w:p>
          <w:p>
            <w:pPr>
              <w:spacing w:line="260" w:lineRule="exact"/>
              <w:ind w:firstLine="480" w:firstLineChars="200"/>
              <w:rPr>
                <w:rFonts w:ascii="宋体" w:hAnsi="宋体" w:cs="Arial"/>
                <w:szCs w:val="24"/>
              </w:rPr>
            </w:pPr>
            <w:r>
              <w:rPr>
                <w:rFonts w:hint="eastAsia" w:ascii="宋体" w:hAnsi="宋体" w:cs="Arial"/>
                <w:szCs w:val="24"/>
              </w:rPr>
              <w:t>审核组与受审核方领导层沟通；</w:t>
            </w:r>
          </w:p>
          <w:p>
            <w:pPr>
              <w:spacing w:line="260" w:lineRule="exact"/>
              <w:ind w:firstLine="480" w:firstLineChars="200"/>
              <w:rPr>
                <w:rFonts w:ascii="宋体" w:hAnsi="宋体" w:cs="Arial"/>
                <w:szCs w:val="24"/>
              </w:rPr>
            </w:pPr>
            <w:r>
              <w:rPr>
                <w:rFonts w:hint="eastAsia" w:ascii="宋体" w:hAnsi="宋体" w:cs="Arial"/>
                <w:szCs w:val="24"/>
              </w:rPr>
              <w:t>末次会：综合评价EOMS管理体系运行总体情况及改进要求，宣告审核发现及审核结论。</w:t>
            </w:r>
          </w:p>
        </w:tc>
        <w:tc>
          <w:tcPr>
            <w:tcW w:w="795" w:type="dxa"/>
            <w:tcBorders>
              <w:right w:val="single" w:color="auto" w:sz="8" w:space="0"/>
            </w:tcBorders>
            <w:vAlign w:val="center"/>
          </w:tcPr>
          <w:p>
            <w:pPr>
              <w:spacing w:line="260" w:lineRule="exact"/>
              <w:jc w:val="center"/>
              <w:rPr>
                <w:rFonts w:ascii="宋体" w:hAnsi="宋体" w:cs="Arial"/>
                <w:sz w:val="21"/>
                <w:szCs w:val="21"/>
              </w:rPr>
            </w:pPr>
            <w:r>
              <w:rPr>
                <w:rFonts w:hint="eastAsia" w:ascii="宋体" w:hAnsi="宋体" w:cs="Arial"/>
                <w:sz w:val="21"/>
                <w:szCs w:val="21"/>
              </w:rPr>
              <w:t>AB</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4412ECA"/>
    <w:rsid w:val="045775C0"/>
    <w:rsid w:val="0C6F258D"/>
    <w:rsid w:val="19A03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2235</Words>
  <Characters>3395</Characters>
  <Lines>37</Lines>
  <Paragraphs>10</Paragraphs>
  <TotalTime>26</TotalTime>
  <ScaleCrop>false</ScaleCrop>
  <LinksUpToDate>false</LinksUpToDate>
  <CharactersWithSpaces>3464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LIL</cp:lastModifiedBy>
  <dcterms:modified xsi:type="dcterms:W3CDTF">2022-08-06T07:19:07Z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2052-11.1.0.12302</vt:lpwstr>
  </property>
</Properties>
</file>