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0522-2022-E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重庆真博塑胶制品有限公司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915001065699300186</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重庆真博塑胶制品有限公司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塑胶制品、纸制品、木制品、金属制品的销售所涉及场所的相关环境管理活动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重庆市沙坪坝区曾家镇五里冲村十三社</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重庆市江津区珞璜工业园B区重庆西部诚通物流有限公司12库房2层</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auto"/>
                <w:sz w:val="22"/>
                <w:szCs w:val="22"/>
              </w:rPr>
            </w:pPr>
            <w:r>
              <w:rPr>
                <w:rFonts w:cs="Arial"/>
                <w:b/>
                <w:bCs/>
                <w:color w:val="auto"/>
                <w:sz w:val="22"/>
                <w:szCs w:val="16"/>
              </w:rPr>
              <w:t>Company Name</w:t>
            </w:r>
            <w:r>
              <w:rPr>
                <w:rFonts w:hint="eastAsia"/>
                <w:color w:val="auto"/>
                <w:sz w:val="22"/>
                <w:szCs w:val="22"/>
                <w:lang w:val="en-GB"/>
              </w:rPr>
              <w:t>公司名称</w:t>
            </w:r>
          </w:p>
        </w:tc>
        <w:tc>
          <w:tcPr>
            <w:tcW w:w="3373" w:type="dxa"/>
            <w:vMerge w:val="restart"/>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Chongqing Zhenbo Plastic Products Co., LTD</w:t>
            </w: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QMS/EcMS</w:t>
            </w:r>
          </w:p>
        </w:tc>
        <w:tc>
          <w:tcPr>
            <w:tcW w:w="3676" w:type="dxa"/>
            <w:gridSpan w:val="3"/>
          </w:tcPr>
          <w:p>
            <w:pPr>
              <w:snapToGrid w:val="0"/>
              <w:spacing w:line="0" w:lineRule="atLeast"/>
              <w:jc w:val="left"/>
              <w:rPr>
                <w:color w:val="000000" w:themeColor="text1"/>
                <w:sz w:val="21"/>
                <w:szCs w:val="16"/>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auto"/>
                <w:sz w:val="22"/>
                <w:szCs w:val="16"/>
              </w:rPr>
            </w:pPr>
          </w:p>
        </w:tc>
        <w:tc>
          <w:tcPr>
            <w:tcW w:w="3373" w:type="dxa"/>
            <w:vMerge w:val="continue"/>
          </w:tcPr>
          <w:p>
            <w:pPr>
              <w:snapToGrid w:val="0"/>
              <w:spacing w:line="0" w:lineRule="atLeast"/>
              <w:jc w:val="left"/>
              <w:rPr>
                <w:rFonts w:cs="Arial"/>
                <w:b/>
                <w:bCs/>
                <w:color w:val="000000" w:themeColor="text1"/>
                <w:sz w:val="22"/>
                <w:szCs w:val="16"/>
                <w:highlight w:val="none"/>
                <w14:textFill>
                  <w14:solidFill>
                    <w14:schemeClr w14:val="tx1"/>
                  </w14:solidFill>
                </w14:textFill>
              </w:rPr>
            </w:pP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EMS</w:t>
            </w:r>
          </w:p>
        </w:tc>
        <w:tc>
          <w:tcPr>
            <w:tcW w:w="3676" w:type="dxa"/>
            <w:gridSpan w:val="3"/>
          </w:tcPr>
          <w:p>
            <w:pPr>
              <w:snapToGrid w:val="0"/>
              <w:spacing w:line="0" w:lineRule="atLeast"/>
              <w:jc w:val="left"/>
              <w:rPr>
                <w:color w:val="000000" w:themeColor="text1"/>
                <w:sz w:val="21"/>
                <w:szCs w:val="16"/>
                <w:highlight w:val="none"/>
                <w14:textFill>
                  <w14:solidFill>
                    <w14:schemeClr w14:val="tx1"/>
                  </w14:solidFill>
                </w14:textFill>
              </w:rPr>
            </w:pPr>
            <w:r>
              <w:rPr>
                <w:rFonts w:hint="eastAsia"/>
                <w:color w:val="000000" w:themeColor="text1"/>
                <w:sz w:val="21"/>
                <w:szCs w:val="16"/>
                <w:highlight w:val="none"/>
                <w14:textFill>
                  <w14:solidFill>
                    <w14:schemeClr w14:val="tx1"/>
                  </w14:solidFill>
                </w14:textFill>
              </w:rPr>
              <w:t>The sales of plastic products, paper products, wood products, metal products related to the site of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auto"/>
                <w:sz w:val="22"/>
                <w:szCs w:val="22"/>
              </w:rPr>
            </w:pPr>
            <w:r>
              <w:rPr>
                <w:color w:val="auto"/>
                <w:sz w:val="22"/>
                <w:szCs w:val="16"/>
              </w:rPr>
              <w:fldChar w:fldCharType="begin"/>
            </w:r>
            <w:r>
              <w:rPr>
                <w:color w:val="auto"/>
                <w:sz w:val="22"/>
                <w:szCs w:val="16"/>
                <w:lang w:val="en-GB"/>
              </w:rPr>
              <w:instrText xml:space="preserve"> STYLEREF TM_street \* MERGEFORMAT </w:instrText>
            </w:r>
            <w:r>
              <w:rPr>
                <w:color w:val="auto"/>
                <w:sz w:val="22"/>
                <w:szCs w:val="16"/>
              </w:rPr>
              <w:fldChar w:fldCharType="separate"/>
            </w:r>
            <w:r>
              <w:rPr>
                <w:color w:val="auto"/>
                <w:sz w:val="22"/>
                <w:szCs w:val="16"/>
              </w:rPr>
              <w:fldChar w:fldCharType="end"/>
            </w:r>
            <w:r>
              <w:rPr>
                <w:rFonts w:cs="Arial"/>
                <w:b/>
                <w:bCs/>
                <w:color w:val="auto"/>
                <w:sz w:val="22"/>
                <w:szCs w:val="16"/>
              </w:rPr>
              <w:t>Registration Address</w:t>
            </w:r>
            <w:r>
              <w:rPr>
                <w:rFonts w:hint="eastAsia"/>
                <w:color w:val="auto"/>
                <w:sz w:val="22"/>
                <w:szCs w:val="22"/>
                <w:lang w:val="en-GB"/>
              </w:rPr>
              <w:t>注册地址</w:t>
            </w:r>
          </w:p>
        </w:tc>
        <w:tc>
          <w:tcPr>
            <w:tcW w:w="3373" w:type="dxa"/>
            <w:vMerge w:val="restart"/>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Shisan She, Wulichong Village, Zengjia Town, Shapingba District, Chongqing</w:t>
            </w: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OHSMS</w:t>
            </w:r>
          </w:p>
        </w:tc>
        <w:tc>
          <w:tcPr>
            <w:tcW w:w="3676" w:type="dxa"/>
            <w:gridSpan w:val="3"/>
          </w:tcPr>
          <w:p>
            <w:pPr>
              <w:snapToGrid w:val="0"/>
              <w:spacing w:line="0" w:lineRule="atLeast"/>
              <w:jc w:val="left"/>
              <w:rPr>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auto"/>
                <w:sz w:val="22"/>
                <w:szCs w:val="16"/>
              </w:rPr>
            </w:pPr>
          </w:p>
        </w:tc>
        <w:tc>
          <w:tcPr>
            <w:tcW w:w="3373" w:type="dxa"/>
            <w:vMerge w:val="continue"/>
          </w:tcPr>
          <w:p>
            <w:pPr>
              <w:snapToGrid w:val="0"/>
              <w:spacing w:line="0" w:lineRule="atLeast"/>
              <w:jc w:val="left"/>
              <w:rPr>
                <w:rFonts w:cs="Arial"/>
                <w:b/>
                <w:bCs/>
                <w:color w:val="000000" w:themeColor="text1"/>
                <w:sz w:val="22"/>
                <w:szCs w:val="16"/>
                <w:highlight w:val="none"/>
                <w14:textFill>
                  <w14:solidFill>
                    <w14:schemeClr w14:val="tx1"/>
                  </w14:solidFill>
                </w14:textFill>
              </w:rPr>
            </w:pP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EnMS</w:t>
            </w:r>
          </w:p>
        </w:tc>
        <w:tc>
          <w:tcPr>
            <w:tcW w:w="3676" w:type="dxa"/>
            <w:gridSpan w:val="3"/>
          </w:tcPr>
          <w:p>
            <w:pPr>
              <w:snapToGrid w:val="0"/>
              <w:spacing w:line="0" w:lineRule="atLeast"/>
              <w:jc w:val="left"/>
              <w:rPr>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auto"/>
                <w:sz w:val="22"/>
                <w:szCs w:val="22"/>
                <w:lang w:val="en-GB"/>
              </w:rPr>
            </w:pPr>
            <w:r>
              <w:rPr>
                <w:rFonts w:cs="Arial"/>
                <w:b/>
                <w:bCs/>
                <w:color w:val="auto"/>
                <w:sz w:val="22"/>
                <w:szCs w:val="16"/>
              </w:rPr>
              <w:t>Operation Address</w:t>
            </w:r>
            <w:r>
              <w:rPr>
                <w:rFonts w:hint="eastAsia"/>
                <w:color w:val="auto"/>
                <w:sz w:val="22"/>
                <w:szCs w:val="22"/>
              </w:rPr>
              <w:t>经营</w:t>
            </w:r>
            <w:r>
              <w:rPr>
                <w:rFonts w:hint="eastAsia"/>
                <w:color w:val="auto"/>
                <w:sz w:val="22"/>
                <w:szCs w:val="22"/>
                <w:lang w:val="en-GB"/>
              </w:rPr>
              <w:t>地址</w:t>
            </w:r>
          </w:p>
        </w:tc>
        <w:tc>
          <w:tcPr>
            <w:tcW w:w="3373" w:type="dxa"/>
            <w:vMerge w:val="restart"/>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val="en-GB"/>
                <w14:textFill>
                  <w14:solidFill>
                    <w14:schemeClr w14:val="tx1"/>
                  </w14:solidFill>
                </w14:textFill>
              </w:rPr>
              <w:t>Layer 2, Warehouse 12, Chongqing West Chengtong Logistics Co., LTD., Zone B, Luohuang Industrial Park, Jiangjin District, Chongqing</w:t>
            </w: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FSMS</w:t>
            </w:r>
          </w:p>
        </w:tc>
        <w:tc>
          <w:tcPr>
            <w:tcW w:w="3676" w:type="dxa"/>
            <w:gridSpan w:val="3"/>
          </w:tcPr>
          <w:p>
            <w:pPr>
              <w:snapToGrid w:val="0"/>
              <w:spacing w:line="0" w:lineRule="atLeast"/>
              <w:jc w:val="left"/>
              <w:rPr>
                <w:color w:val="000000" w:themeColor="text1"/>
                <w:sz w:val="22"/>
                <w:szCs w:val="22"/>
                <w:highlight w:val="none"/>
                <w14:textFill>
                  <w14:solidFill>
                    <w14:schemeClr w14:val="tx1"/>
                  </w14:solidFill>
                </w14:textFill>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0000FF"/>
                <w:sz w:val="22"/>
                <w:szCs w:val="16"/>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HACCP</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3DA84FB5"/>
    <w:rsid w:val="468A34C4"/>
    <w:rsid w:val="5EC41B46"/>
    <w:rsid w:val="7D229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762</Words>
  <Characters>1338</Characters>
  <Lines>18</Lines>
  <Paragraphs>5</Paragraphs>
  <TotalTime>8</TotalTime>
  <ScaleCrop>false</ScaleCrop>
  <LinksUpToDate>false</LinksUpToDate>
  <CharactersWithSpaces>1525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2022-07-30T01:44:53Z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