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赛亚泽索具保定有限公司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GB/T 19001-2016idtISO 9001:2015</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0667-2019-Q</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吉洁</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2016-N1QMS-2022240</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