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282E1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7A2A8D">
        <w:trPr>
          <w:trHeight w:val="557"/>
        </w:trPr>
        <w:tc>
          <w:tcPr>
            <w:tcW w:w="1142" w:type="dxa"/>
            <w:vAlign w:val="center"/>
          </w:tcPr>
          <w:p w:rsidR="00A62166" w:rsidRDefault="00282E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282E1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重庆中菱电梯有限公司</w:t>
            </w:r>
            <w:bookmarkEnd w:id="0"/>
          </w:p>
        </w:tc>
      </w:tr>
      <w:tr w:rsidR="007A2A8D">
        <w:trPr>
          <w:trHeight w:val="557"/>
        </w:trPr>
        <w:tc>
          <w:tcPr>
            <w:tcW w:w="1142" w:type="dxa"/>
            <w:vAlign w:val="center"/>
          </w:tcPr>
          <w:p w:rsidR="00A62166" w:rsidRDefault="00282E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282E1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重庆市九龙坡区科园二路丰华园D区1-9-1</w:t>
            </w:r>
            <w:bookmarkEnd w:id="1"/>
          </w:p>
        </w:tc>
      </w:tr>
      <w:tr w:rsidR="007A2A8D">
        <w:trPr>
          <w:trHeight w:val="557"/>
        </w:trPr>
        <w:tc>
          <w:tcPr>
            <w:tcW w:w="1142" w:type="dxa"/>
            <w:vAlign w:val="center"/>
          </w:tcPr>
          <w:p w:rsidR="00A62166" w:rsidRDefault="00282E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282E1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重庆市九龙坡区科园二路丰华园D区1-9-1</w:t>
            </w:r>
            <w:bookmarkEnd w:id="2"/>
            <w:bookmarkEnd w:id="3"/>
          </w:p>
        </w:tc>
      </w:tr>
      <w:tr w:rsidR="007A2A8D">
        <w:trPr>
          <w:trHeight w:val="557"/>
        </w:trPr>
        <w:tc>
          <w:tcPr>
            <w:tcW w:w="1142" w:type="dxa"/>
            <w:vAlign w:val="center"/>
          </w:tcPr>
          <w:p w:rsidR="00A62166" w:rsidRDefault="00282E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282E1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李金明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282E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282E1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18983921916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282E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282E1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1209883289@qq.com</w:t>
            </w:r>
            <w:bookmarkEnd w:id="6"/>
          </w:p>
        </w:tc>
      </w:tr>
      <w:tr w:rsidR="007A2A8D">
        <w:trPr>
          <w:trHeight w:val="557"/>
        </w:trPr>
        <w:tc>
          <w:tcPr>
            <w:tcW w:w="1142" w:type="dxa"/>
            <w:vAlign w:val="center"/>
          </w:tcPr>
          <w:p w:rsidR="00A62166" w:rsidRDefault="00282E1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4A4261">
            <w:bookmarkStart w:id="7" w:name="最高管理者"/>
            <w:bookmarkEnd w:id="7"/>
            <w:r>
              <w:t>李向军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282E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4B3AE3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282E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4B3AE3">
            <w:pPr>
              <w:rPr>
                <w:sz w:val="21"/>
                <w:szCs w:val="21"/>
              </w:rPr>
            </w:pPr>
          </w:p>
        </w:tc>
      </w:tr>
      <w:tr w:rsidR="007A2A8D">
        <w:trPr>
          <w:trHeight w:val="418"/>
        </w:trPr>
        <w:tc>
          <w:tcPr>
            <w:tcW w:w="1142" w:type="dxa"/>
            <w:vAlign w:val="center"/>
          </w:tcPr>
          <w:p w:rsidR="00A62166" w:rsidRDefault="00282E1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282E1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0890-2022-O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282E1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282E1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282E1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7A2A8D">
        <w:trPr>
          <w:trHeight w:val="455"/>
        </w:trPr>
        <w:tc>
          <w:tcPr>
            <w:tcW w:w="1142" w:type="dxa"/>
            <w:vAlign w:val="center"/>
          </w:tcPr>
          <w:p w:rsidR="00A62166" w:rsidRDefault="00282E1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282E1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7A2A8D">
        <w:trPr>
          <w:trHeight w:val="455"/>
        </w:trPr>
        <w:tc>
          <w:tcPr>
            <w:tcW w:w="1142" w:type="dxa"/>
          </w:tcPr>
          <w:p w:rsidR="00A62166" w:rsidRDefault="00282E1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282E1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7A2A8D">
        <w:trPr>
          <w:trHeight w:val="455"/>
        </w:trPr>
        <w:tc>
          <w:tcPr>
            <w:tcW w:w="1142" w:type="dxa"/>
          </w:tcPr>
          <w:p w:rsidR="00A62166" w:rsidRDefault="00282E1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282E1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7A2A8D">
        <w:trPr>
          <w:trHeight w:val="455"/>
        </w:trPr>
        <w:tc>
          <w:tcPr>
            <w:tcW w:w="1142" w:type="dxa"/>
          </w:tcPr>
          <w:p w:rsidR="00A62166" w:rsidRDefault="00282E1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282E1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7A2A8D">
        <w:trPr>
          <w:trHeight w:val="990"/>
        </w:trPr>
        <w:tc>
          <w:tcPr>
            <w:tcW w:w="1142" w:type="dxa"/>
            <w:vAlign w:val="center"/>
          </w:tcPr>
          <w:p w:rsidR="00A62166" w:rsidRDefault="00282E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282E1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282E1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282E1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282E1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282E1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282E1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282E1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7A2A8D">
        <w:trPr>
          <w:trHeight w:val="4810"/>
        </w:trPr>
        <w:tc>
          <w:tcPr>
            <w:tcW w:w="1142" w:type="dxa"/>
            <w:vAlign w:val="center"/>
          </w:tcPr>
          <w:p w:rsidR="00A62166" w:rsidRDefault="00282E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282E1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电梯安装（资质范围内）所涉及的相关职业健康安全管理活动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 w:rsidRDefault="00282E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282E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282E1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28.07.03</w:t>
            </w:r>
            <w:bookmarkEnd w:id="26"/>
          </w:p>
        </w:tc>
      </w:tr>
      <w:tr w:rsidR="007A2A8D">
        <w:trPr>
          <w:trHeight w:val="1184"/>
        </w:trPr>
        <w:tc>
          <w:tcPr>
            <w:tcW w:w="1142" w:type="dxa"/>
            <w:vAlign w:val="center"/>
          </w:tcPr>
          <w:p w:rsidR="00A62166" w:rsidRDefault="00282E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282E1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282E1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282E1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282E1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282E1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282E1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 w:rsidRDefault="00282E1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 w:rsidR="007A2A8D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282E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282E1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A2A8D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4B3AE3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282E1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A2A8D">
        <w:trPr>
          <w:trHeight w:val="465"/>
        </w:trPr>
        <w:tc>
          <w:tcPr>
            <w:tcW w:w="1142" w:type="dxa"/>
            <w:vAlign w:val="center"/>
          </w:tcPr>
          <w:p w:rsidR="00A62166" w:rsidRDefault="00282E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A426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282E16">
              <w:rPr>
                <w:rFonts w:hint="eastAsia"/>
                <w:b/>
                <w:sz w:val="20"/>
              </w:rPr>
              <w:t>普通话</w:t>
            </w:r>
            <w:r w:rsidR="00282E16">
              <w:rPr>
                <w:rFonts w:hint="eastAsia"/>
                <w:sz w:val="20"/>
                <w:lang w:val="de-DE"/>
              </w:rPr>
              <w:t>□</w:t>
            </w:r>
            <w:r w:rsidR="00282E16">
              <w:rPr>
                <w:rFonts w:hint="eastAsia"/>
                <w:b/>
                <w:sz w:val="20"/>
              </w:rPr>
              <w:t>英语</w:t>
            </w:r>
            <w:r w:rsidR="00282E16">
              <w:rPr>
                <w:rFonts w:hint="eastAsia"/>
                <w:sz w:val="20"/>
                <w:lang w:val="de-DE"/>
              </w:rPr>
              <w:t>□</w:t>
            </w:r>
            <w:r w:rsidR="00282E16">
              <w:rPr>
                <w:rFonts w:hint="eastAsia"/>
                <w:b/>
                <w:sz w:val="20"/>
              </w:rPr>
              <w:t>其他</w:t>
            </w:r>
          </w:p>
        </w:tc>
      </w:tr>
      <w:tr w:rsidR="007A2A8D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282E1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A2A8D">
        <w:trPr>
          <w:trHeight w:val="465"/>
        </w:trPr>
        <w:tc>
          <w:tcPr>
            <w:tcW w:w="1142" w:type="dxa"/>
            <w:vAlign w:val="center"/>
          </w:tcPr>
          <w:p w:rsidR="00A62166" w:rsidRDefault="00282E1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282E1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282E1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282E1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282E1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282E1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282E1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7A2A8D">
        <w:trPr>
          <w:trHeight w:val="465"/>
        </w:trPr>
        <w:tc>
          <w:tcPr>
            <w:tcW w:w="1142" w:type="dxa"/>
            <w:vAlign w:val="center"/>
          </w:tcPr>
          <w:p w:rsidR="00A62166" w:rsidRDefault="00282E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282E1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282E1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282E1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282E1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28.07.03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282E1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 w:rsidRDefault="004B3AE3">
            <w:pPr>
              <w:rPr>
                <w:sz w:val="20"/>
                <w:lang w:val="de-DE"/>
              </w:rPr>
            </w:pPr>
          </w:p>
        </w:tc>
      </w:tr>
      <w:tr w:rsidR="007A2A8D">
        <w:trPr>
          <w:trHeight w:val="465"/>
        </w:trPr>
        <w:tc>
          <w:tcPr>
            <w:tcW w:w="1142" w:type="dxa"/>
            <w:vAlign w:val="center"/>
          </w:tcPr>
          <w:p w:rsidR="00A62166" w:rsidRDefault="00282E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282E1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 w:rsidR="00A62166" w:rsidRDefault="00282E1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282E1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4B3AE3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282E1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 w:rsidR="00A62166" w:rsidRDefault="004B3AE3">
            <w:pPr>
              <w:rPr>
                <w:sz w:val="20"/>
                <w:lang w:val="de-DE"/>
              </w:rPr>
            </w:pPr>
          </w:p>
        </w:tc>
      </w:tr>
      <w:tr w:rsidR="007A2A8D">
        <w:trPr>
          <w:trHeight w:val="465"/>
        </w:trPr>
        <w:tc>
          <w:tcPr>
            <w:tcW w:w="1142" w:type="dxa"/>
            <w:vAlign w:val="center"/>
          </w:tcPr>
          <w:p w:rsidR="00A62166" w:rsidRDefault="00282E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282E1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 w:rsidR="00A62166" w:rsidRDefault="00282E1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282E1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4B3AE3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282E1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 w:rsidR="00A62166" w:rsidRDefault="004B3AE3">
            <w:pPr>
              <w:rPr>
                <w:sz w:val="20"/>
                <w:lang w:val="de-DE"/>
              </w:rPr>
            </w:pPr>
          </w:p>
        </w:tc>
      </w:tr>
      <w:tr w:rsidR="007A2A8D">
        <w:trPr>
          <w:trHeight w:val="827"/>
        </w:trPr>
        <w:tc>
          <w:tcPr>
            <w:tcW w:w="1142" w:type="dxa"/>
            <w:vAlign w:val="center"/>
          </w:tcPr>
          <w:p w:rsidR="00A62166" w:rsidRDefault="004B3AE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B3A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B3A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B3AE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B3AE3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4B3AE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4B3AE3">
            <w:pPr>
              <w:jc w:val="center"/>
              <w:rPr>
                <w:sz w:val="21"/>
                <w:szCs w:val="21"/>
              </w:rPr>
            </w:pPr>
          </w:p>
        </w:tc>
      </w:tr>
      <w:tr w:rsidR="007A2A8D">
        <w:trPr>
          <w:trHeight w:val="985"/>
        </w:trPr>
        <w:tc>
          <w:tcPr>
            <w:tcW w:w="1142" w:type="dxa"/>
            <w:vAlign w:val="center"/>
          </w:tcPr>
          <w:p w:rsidR="00A62166" w:rsidRDefault="004B3AE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B3A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B3A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B3AE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B3AE3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4B3AE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4B3AE3">
            <w:pPr>
              <w:jc w:val="center"/>
              <w:rPr>
                <w:sz w:val="21"/>
                <w:szCs w:val="21"/>
              </w:rPr>
            </w:pPr>
          </w:p>
        </w:tc>
      </w:tr>
      <w:tr w:rsidR="007A2A8D">
        <w:trPr>
          <w:trHeight w:val="970"/>
        </w:trPr>
        <w:tc>
          <w:tcPr>
            <w:tcW w:w="1142" w:type="dxa"/>
            <w:vAlign w:val="center"/>
          </w:tcPr>
          <w:p w:rsidR="00A62166" w:rsidRDefault="004B3AE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B3A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B3A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B3AE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B3AE3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4B3AE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4B3AE3">
            <w:pPr>
              <w:jc w:val="center"/>
              <w:rPr>
                <w:sz w:val="21"/>
                <w:szCs w:val="21"/>
              </w:rPr>
            </w:pPr>
          </w:p>
        </w:tc>
      </w:tr>
      <w:tr w:rsidR="007A2A8D">
        <w:trPr>
          <w:trHeight w:val="879"/>
        </w:trPr>
        <w:tc>
          <w:tcPr>
            <w:tcW w:w="1142" w:type="dxa"/>
            <w:vAlign w:val="center"/>
          </w:tcPr>
          <w:p w:rsidR="00A62166" w:rsidRDefault="004B3AE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B3A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B3A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B3AE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B3AE3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4B3AE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4B3AE3">
            <w:pPr>
              <w:jc w:val="center"/>
              <w:rPr>
                <w:sz w:val="21"/>
                <w:szCs w:val="21"/>
              </w:rPr>
            </w:pPr>
          </w:p>
        </w:tc>
      </w:tr>
      <w:tr w:rsidR="007A2A8D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282E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7A2A8D">
        <w:trPr>
          <w:trHeight w:val="465"/>
        </w:trPr>
        <w:tc>
          <w:tcPr>
            <w:tcW w:w="1142" w:type="dxa"/>
            <w:vAlign w:val="center"/>
          </w:tcPr>
          <w:p w:rsidR="00A62166" w:rsidRDefault="00282E1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282E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282E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282E1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282E1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282E1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282E1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282E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7A2A8D">
        <w:trPr>
          <w:trHeight w:val="567"/>
        </w:trPr>
        <w:tc>
          <w:tcPr>
            <w:tcW w:w="1142" w:type="dxa"/>
            <w:vAlign w:val="center"/>
          </w:tcPr>
          <w:p w:rsidR="00A62166" w:rsidRDefault="004B3AE3"/>
        </w:tc>
        <w:tc>
          <w:tcPr>
            <w:tcW w:w="1350" w:type="dxa"/>
            <w:vAlign w:val="center"/>
          </w:tcPr>
          <w:p w:rsidR="00A62166" w:rsidRDefault="004B3AE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B3AE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4B3AE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4B3AE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B3AE3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4B3AE3"/>
        </w:tc>
        <w:tc>
          <w:tcPr>
            <w:tcW w:w="1380" w:type="dxa"/>
            <w:vAlign w:val="center"/>
          </w:tcPr>
          <w:p w:rsidR="00A62166" w:rsidRDefault="004B3AE3">
            <w:pPr>
              <w:rPr>
                <w:sz w:val="21"/>
                <w:szCs w:val="21"/>
              </w:rPr>
            </w:pPr>
          </w:p>
        </w:tc>
      </w:tr>
      <w:tr w:rsidR="007A2A8D">
        <w:trPr>
          <w:trHeight w:val="465"/>
        </w:trPr>
        <w:tc>
          <w:tcPr>
            <w:tcW w:w="1142" w:type="dxa"/>
            <w:vAlign w:val="center"/>
          </w:tcPr>
          <w:p w:rsidR="00A62166" w:rsidRDefault="004B3AE3"/>
        </w:tc>
        <w:tc>
          <w:tcPr>
            <w:tcW w:w="1350" w:type="dxa"/>
            <w:vAlign w:val="center"/>
          </w:tcPr>
          <w:p w:rsidR="00A62166" w:rsidRDefault="004B3AE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B3AE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4B3AE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4B3AE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B3AE3"/>
        </w:tc>
        <w:tc>
          <w:tcPr>
            <w:tcW w:w="1299" w:type="dxa"/>
            <w:gridSpan w:val="4"/>
            <w:vAlign w:val="center"/>
          </w:tcPr>
          <w:p w:rsidR="00A62166" w:rsidRDefault="004B3AE3"/>
        </w:tc>
        <w:tc>
          <w:tcPr>
            <w:tcW w:w="1380" w:type="dxa"/>
            <w:vAlign w:val="center"/>
          </w:tcPr>
          <w:p w:rsidR="00A62166" w:rsidRDefault="004B3AE3">
            <w:pPr>
              <w:rPr>
                <w:sz w:val="21"/>
                <w:szCs w:val="21"/>
              </w:rPr>
            </w:pPr>
          </w:p>
        </w:tc>
      </w:tr>
      <w:tr w:rsidR="007A2A8D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282E1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7A2A8D">
        <w:trPr>
          <w:trHeight w:val="586"/>
        </w:trPr>
        <w:tc>
          <w:tcPr>
            <w:tcW w:w="1142" w:type="dxa"/>
            <w:vAlign w:val="center"/>
          </w:tcPr>
          <w:p w:rsidR="00A62166" w:rsidRDefault="00282E1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772D5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282E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282E1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282E1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282E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282E1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4B3AE3">
            <w:pPr>
              <w:rPr>
                <w:sz w:val="21"/>
                <w:szCs w:val="21"/>
              </w:rPr>
            </w:pPr>
          </w:p>
        </w:tc>
      </w:tr>
      <w:tr w:rsidR="007A2A8D">
        <w:trPr>
          <w:trHeight w:val="509"/>
        </w:trPr>
        <w:tc>
          <w:tcPr>
            <w:tcW w:w="1142" w:type="dxa"/>
            <w:vAlign w:val="center"/>
          </w:tcPr>
          <w:p w:rsidR="00A62166" w:rsidRDefault="00282E1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772D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4B3AE3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4B3AE3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4B3AE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4B3AE3">
            <w:pPr>
              <w:rPr>
                <w:sz w:val="21"/>
                <w:szCs w:val="21"/>
              </w:rPr>
            </w:pPr>
          </w:p>
        </w:tc>
      </w:tr>
      <w:tr w:rsidR="007A2A8D">
        <w:trPr>
          <w:trHeight w:val="600"/>
        </w:trPr>
        <w:tc>
          <w:tcPr>
            <w:tcW w:w="1142" w:type="dxa"/>
            <w:vAlign w:val="center"/>
          </w:tcPr>
          <w:p w:rsidR="00A62166" w:rsidRDefault="00282E1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772D5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2022.7.30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282E1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772D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2022.7.30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282E1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772D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2022.7.30</w:t>
            </w:r>
          </w:p>
        </w:tc>
      </w:tr>
    </w:tbl>
    <w:p w:rsidR="00772D5E" w:rsidRDefault="00772D5E" w:rsidP="0081515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3"/>
        <w:gridCol w:w="1392"/>
        <w:gridCol w:w="984"/>
        <w:gridCol w:w="5748"/>
        <w:gridCol w:w="1390"/>
      </w:tblGrid>
      <w:tr w:rsidR="00772D5E" w:rsidTr="00D45522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72D5E" w:rsidRDefault="00772D5E" w:rsidP="00D4552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772D5E" w:rsidTr="00D45522">
        <w:trPr>
          <w:cantSplit/>
          <w:trHeight w:val="396"/>
          <w:jc w:val="center"/>
        </w:trPr>
        <w:tc>
          <w:tcPr>
            <w:tcW w:w="863" w:type="dxa"/>
            <w:tcBorders>
              <w:left w:val="single" w:sz="8" w:space="0" w:color="auto"/>
            </w:tcBorders>
            <w:vAlign w:val="center"/>
          </w:tcPr>
          <w:p w:rsidR="00772D5E" w:rsidRDefault="00772D5E" w:rsidP="00D4552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2" w:type="dxa"/>
            <w:vAlign w:val="center"/>
          </w:tcPr>
          <w:p w:rsidR="00772D5E" w:rsidRDefault="00772D5E" w:rsidP="00D4552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4" w:type="dxa"/>
            <w:vAlign w:val="center"/>
          </w:tcPr>
          <w:p w:rsidR="00772D5E" w:rsidRDefault="00772D5E" w:rsidP="00D4552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48" w:type="dxa"/>
            <w:vAlign w:val="center"/>
          </w:tcPr>
          <w:p w:rsidR="00772D5E" w:rsidRDefault="00772D5E" w:rsidP="00D4552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90" w:type="dxa"/>
            <w:tcBorders>
              <w:right w:val="single" w:sz="8" w:space="0" w:color="auto"/>
            </w:tcBorders>
            <w:vAlign w:val="center"/>
          </w:tcPr>
          <w:p w:rsidR="00772D5E" w:rsidRDefault="00772D5E" w:rsidP="00D4552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72D5E" w:rsidTr="00D45522">
        <w:trPr>
          <w:cantSplit/>
          <w:trHeight w:val="652"/>
          <w:jc w:val="center"/>
        </w:trPr>
        <w:tc>
          <w:tcPr>
            <w:tcW w:w="863" w:type="dxa"/>
            <w:vMerge w:val="restart"/>
            <w:tcBorders>
              <w:left w:val="single" w:sz="8" w:space="0" w:color="auto"/>
            </w:tcBorders>
            <w:vAlign w:val="center"/>
          </w:tcPr>
          <w:p w:rsidR="00772D5E" w:rsidRDefault="00772D5E" w:rsidP="00D45522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8</w:t>
            </w:r>
          </w:p>
          <w:p w:rsidR="00772D5E" w:rsidRDefault="00772D5E" w:rsidP="00D45522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月</w:t>
            </w:r>
          </w:p>
          <w:p w:rsidR="00772D5E" w:rsidRDefault="00772D5E" w:rsidP="00D45522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2</w:t>
            </w:r>
          </w:p>
          <w:p w:rsidR="00772D5E" w:rsidRDefault="00772D5E" w:rsidP="00772D5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日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(午餐12:00-12:30</w:t>
            </w:r>
          </w:p>
          <w:p w:rsidR="00772D5E" w:rsidRDefault="00772D5E" w:rsidP="00772D5E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392" w:type="dxa"/>
            <w:vAlign w:val="center"/>
          </w:tcPr>
          <w:p w:rsidR="00772D5E" w:rsidRDefault="00772D5E" w:rsidP="00D4552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6732" w:type="dxa"/>
            <w:gridSpan w:val="2"/>
            <w:vAlign w:val="center"/>
          </w:tcPr>
          <w:p w:rsidR="00772D5E" w:rsidRDefault="00772D5E" w:rsidP="00D4552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90" w:type="dxa"/>
            <w:tcBorders>
              <w:right w:val="single" w:sz="8" w:space="0" w:color="auto"/>
            </w:tcBorders>
            <w:vAlign w:val="center"/>
          </w:tcPr>
          <w:p w:rsidR="00772D5E" w:rsidRDefault="00772D5E" w:rsidP="00D4552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</w:t>
            </w:r>
          </w:p>
        </w:tc>
      </w:tr>
      <w:tr w:rsidR="00772D5E" w:rsidTr="00D45522">
        <w:trPr>
          <w:cantSplit/>
          <w:trHeight w:val="2002"/>
          <w:jc w:val="center"/>
        </w:trPr>
        <w:tc>
          <w:tcPr>
            <w:tcW w:w="863" w:type="dxa"/>
            <w:vMerge/>
            <w:tcBorders>
              <w:left w:val="single" w:sz="8" w:space="0" w:color="auto"/>
            </w:tcBorders>
          </w:tcPr>
          <w:p w:rsidR="00772D5E" w:rsidRDefault="00772D5E" w:rsidP="00D4552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</w:tcPr>
          <w:p w:rsidR="00772D5E" w:rsidRDefault="00772D5E" w:rsidP="000D58B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9:00-12:00</w:t>
            </w:r>
          </w:p>
          <w:p w:rsidR="00772D5E" w:rsidRDefault="00772D5E" w:rsidP="000D58B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(午餐12:00-12:30</w:t>
            </w:r>
          </w:p>
          <w:p w:rsidR="00772D5E" w:rsidRDefault="00772D5E" w:rsidP="000D58B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984" w:type="dxa"/>
          </w:tcPr>
          <w:p w:rsidR="00772D5E" w:rsidRDefault="00772D5E" w:rsidP="000D58B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管理层（含员工代表）</w:t>
            </w:r>
          </w:p>
        </w:tc>
        <w:tc>
          <w:tcPr>
            <w:tcW w:w="5748" w:type="dxa"/>
          </w:tcPr>
          <w:p w:rsidR="00772D5E" w:rsidRDefault="00772D5E" w:rsidP="000D58B7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OHSMS：</w:t>
            </w:r>
          </w:p>
          <w:p w:rsidR="00772D5E" w:rsidRDefault="00772D5E" w:rsidP="000D58B7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组织及其环境;4.2相关方需求与期望;4.3确定体系范围;4.4体系;5.1领导作用与承诺;5.2方针;5.3组织的角色、职责和权限；5.4员工参与和协商；6.1应对风险和机遇的措施；6.1.4措施的策划；6.2目标及其实现的策划；7.1资源；7.4信息和沟通；9.1监视、测量、分析和评价； 9.3管理评审；10.1事件、不符合和纠正措施；10.3持续改进。</w:t>
            </w:r>
          </w:p>
          <w:p w:rsidR="00772D5E" w:rsidRDefault="00772D5E" w:rsidP="000D58B7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</w:p>
          <w:p w:rsidR="00772D5E" w:rsidRDefault="00772D5E" w:rsidP="000D58B7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390" w:type="dxa"/>
            <w:tcBorders>
              <w:right w:val="single" w:sz="8" w:space="0" w:color="auto"/>
            </w:tcBorders>
          </w:tcPr>
          <w:p w:rsidR="00772D5E" w:rsidRDefault="00772D5E" w:rsidP="000D58B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 w:rsidR="00772D5E" w:rsidTr="00772D5E">
        <w:trPr>
          <w:cantSplit/>
          <w:trHeight w:val="1189"/>
          <w:jc w:val="center"/>
        </w:trPr>
        <w:tc>
          <w:tcPr>
            <w:tcW w:w="863" w:type="dxa"/>
            <w:vMerge/>
            <w:tcBorders>
              <w:left w:val="single" w:sz="8" w:space="0" w:color="auto"/>
            </w:tcBorders>
          </w:tcPr>
          <w:p w:rsidR="00772D5E" w:rsidRDefault="00772D5E" w:rsidP="00D4552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</w:tcPr>
          <w:p w:rsidR="00772D5E" w:rsidRDefault="00772D5E" w:rsidP="000D58B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</w:t>
            </w:r>
            <w:r w:rsidR="0081515F"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81515F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:rsidR="00772D5E" w:rsidRDefault="00772D5E" w:rsidP="000D58B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</w:tcPr>
          <w:p w:rsidR="00772D5E" w:rsidRDefault="00772D5E" w:rsidP="000D58B7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5748" w:type="dxa"/>
          </w:tcPr>
          <w:p w:rsidR="00772D5E" w:rsidRDefault="00772D5E" w:rsidP="000D58B7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OHSMS：</w:t>
            </w:r>
          </w:p>
          <w:p w:rsidR="00772D5E" w:rsidRDefault="00772D5E" w:rsidP="000D58B7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6.1.2危险源辨识和职业安全风险评价；6.1.3法律法规要求和其他要求；</w:t>
            </w:r>
            <w:r w:rsidR="0081515F">
              <w:rPr>
                <w:rFonts w:ascii="宋体" w:hAnsi="宋体" w:cs="新宋体" w:hint="eastAsia"/>
                <w:sz w:val="21"/>
                <w:szCs w:val="21"/>
              </w:rPr>
              <w:t>8.1运行策划和控制；8.2应急准备和响应；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9.1监视、测量、分析和评价；9.1.2法律法规要求和其他要求的合规性评价；</w:t>
            </w:r>
          </w:p>
        </w:tc>
        <w:tc>
          <w:tcPr>
            <w:tcW w:w="1390" w:type="dxa"/>
            <w:tcBorders>
              <w:right w:val="single" w:sz="8" w:space="0" w:color="auto"/>
            </w:tcBorders>
          </w:tcPr>
          <w:p w:rsidR="00772D5E" w:rsidRDefault="0081515F" w:rsidP="000D58B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 w:rsidR="00772D5E" w:rsidTr="00772D5E">
        <w:trPr>
          <w:cantSplit/>
          <w:trHeight w:val="1660"/>
          <w:jc w:val="center"/>
        </w:trPr>
        <w:tc>
          <w:tcPr>
            <w:tcW w:w="863" w:type="dxa"/>
            <w:vMerge/>
            <w:tcBorders>
              <w:left w:val="single" w:sz="8" w:space="0" w:color="auto"/>
            </w:tcBorders>
          </w:tcPr>
          <w:p w:rsidR="00772D5E" w:rsidRDefault="00772D5E" w:rsidP="00D4552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</w:tcPr>
          <w:p w:rsidR="00772D5E" w:rsidRDefault="00772D5E" w:rsidP="00D3734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</w:t>
            </w:r>
            <w:r w:rsidR="0081515F"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  <w:p w:rsidR="00772D5E" w:rsidRDefault="00772D5E" w:rsidP="00D3734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</w:tcPr>
          <w:p w:rsidR="00772D5E" w:rsidRDefault="00772D5E" w:rsidP="00D37343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行政部（财务部）</w:t>
            </w:r>
          </w:p>
        </w:tc>
        <w:tc>
          <w:tcPr>
            <w:tcW w:w="5748" w:type="dxa"/>
          </w:tcPr>
          <w:p w:rsidR="00772D5E" w:rsidRDefault="00772D5E" w:rsidP="00D37343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OHSMS： </w:t>
            </w:r>
          </w:p>
          <w:p w:rsidR="00772D5E" w:rsidRDefault="00772D5E" w:rsidP="00D3734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5.3组织的角色、职责和权限;6.2目标及其实现的策划；7.2能力；7.3意识；7.4信息和沟通；7.5文件化信息；8.1运行策划和控制；8.2应急准备和响应；9.2内部审核；10.2事件、不符合和纠正措施/</w:t>
            </w:r>
            <w:r>
              <w:rPr>
                <w:rFonts w:ascii="宋体" w:hAnsi="宋体" w:cs="新宋体" w:hint="eastAsia"/>
                <w:bCs/>
                <w:spacing w:val="10"/>
                <w:sz w:val="21"/>
                <w:szCs w:val="21"/>
              </w:rPr>
              <w:t>OHSMS运行控制相关财务支出证据。</w:t>
            </w:r>
          </w:p>
        </w:tc>
        <w:tc>
          <w:tcPr>
            <w:tcW w:w="1390" w:type="dxa"/>
            <w:tcBorders>
              <w:right w:val="single" w:sz="8" w:space="0" w:color="auto"/>
            </w:tcBorders>
          </w:tcPr>
          <w:p w:rsidR="00772D5E" w:rsidRDefault="0081515F" w:rsidP="00D3734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冉景洲</w:t>
            </w:r>
          </w:p>
        </w:tc>
      </w:tr>
      <w:tr w:rsidR="00772D5E" w:rsidTr="00772D5E">
        <w:trPr>
          <w:cantSplit/>
          <w:trHeight w:val="1347"/>
          <w:jc w:val="center"/>
        </w:trPr>
        <w:tc>
          <w:tcPr>
            <w:tcW w:w="863" w:type="dxa"/>
            <w:vMerge/>
            <w:tcBorders>
              <w:left w:val="single" w:sz="8" w:space="0" w:color="auto"/>
            </w:tcBorders>
          </w:tcPr>
          <w:p w:rsidR="00772D5E" w:rsidRDefault="00772D5E" w:rsidP="00D4552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</w:tcPr>
          <w:p w:rsidR="00772D5E" w:rsidRDefault="00772D5E" w:rsidP="00D4552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10:00-18:10</w:t>
            </w:r>
          </w:p>
          <w:p w:rsidR="00772D5E" w:rsidRDefault="00772D5E" w:rsidP="00D4552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</w:tcPr>
          <w:p w:rsidR="00772D5E" w:rsidRDefault="00772D5E" w:rsidP="00772D5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安装部（12;30-13:20到临时场所，17:20-18:10从临时场所回公司）</w:t>
            </w:r>
          </w:p>
        </w:tc>
        <w:tc>
          <w:tcPr>
            <w:tcW w:w="5748" w:type="dxa"/>
          </w:tcPr>
          <w:p w:rsidR="00772D5E" w:rsidRDefault="00772D5E" w:rsidP="00D45522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OHSMS：</w:t>
            </w:r>
          </w:p>
          <w:p w:rsidR="00772D5E" w:rsidRDefault="00772D5E" w:rsidP="00D4552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390" w:type="dxa"/>
            <w:tcBorders>
              <w:right w:val="single" w:sz="8" w:space="0" w:color="auto"/>
            </w:tcBorders>
          </w:tcPr>
          <w:p w:rsidR="00772D5E" w:rsidRDefault="00772D5E" w:rsidP="00D4552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 w:rsidR="00772D5E" w:rsidTr="00772D5E">
        <w:trPr>
          <w:cantSplit/>
          <w:trHeight w:val="1055"/>
          <w:jc w:val="center"/>
        </w:trPr>
        <w:tc>
          <w:tcPr>
            <w:tcW w:w="863" w:type="dxa"/>
            <w:vMerge/>
            <w:tcBorders>
              <w:left w:val="single" w:sz="8" w:space="0" w:color="auto"/>
            </w:tcBorders>
          </w:tcPr>
          <w:p w:rsidR="00772D5E" w:rsidRDefault="00772D5E" w:rsidP="00D4552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</w:tcPr>
          <w:p w:rsidR="00772D5E" w:rsidRDefault="00772D5E" w:rsidP="00D4552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12:30-16:30</w:t>
            </w:r>
          </w:p>
          <w:p w:rsidR="00772D5E" w:rsidRDefault="00772D5E" w:rsidP="00D4552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</w:tcPr>
          <w:p w:rsidR="00772D5E" w:rsidRDefault="00772D5E" w:rsidP="00D4552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技术部</w:t>
            </w:r>
          </w:p>
        </w:tc>
        <w:tc>
          <w:tcPr>
            <w:tcW w:w="5748" w:type="dxa"/>
          </w:tcPr>
          <w:p w:rsidR="00772D5E" w:rsidRDefault="00772D5E" w:rsidP="00D45522">
            <w:pPr>
              <w:snapToGrid w:val="0"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OHSMS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 w:rsidR="00772D5E" w:rsidRDefault="00772D5E" w:rsidP="00D45522">
            <w:pPr>
              <w:snapToGrid w:val="0"/>
              <w:spacing w:line="240" w:lineRule="exact"/>
            </w:pP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组织的角色、职责和权限；</w:t>
            </w:r>
            <w:r>
              <w:rPr>
                <w:rFonts w:hint="eastAsia"/>
                <w:sz w:val="21"/>
                <w:szCs w:val="21"/>
              </w:rPr>
              <w:t>6.1.2</w:t>
            </w:r>
            <w:r>
              <w:rPr>
                <w:rFonts w:hint="eastAsia"/>
                <w:sz w:val="21"/>
                <w:szCs w:val="21"/>
              </w:rPr>
              <w:t>危险源辨识和职业安全风险评价；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</w:rPr>
              <w:t>目标及其实现的策划；</w:t>
            </w:r>
            <w:r>
              <w:rPr>
                <w:rFonts w:hint="eastAsia"/>
                <w:sz w:val="21"/>
                <w:szCs w:val="21"/>
              </w:rPr>
              <w:t>7.4</w:t>
            </w:r>
            <w:r>
              <w:rPr>
                <w:rFonts w:hint="eastAsia"/>
                <w:sz w:val="21"/>
                <w:szCs w:val="21"/>
              </w:rPr>
              <w:t>信息和沟通；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运行策划和控制；</w:t>
            </w:r>
            <w:r>
              <w:rPr>
                <w:rFonts w:hint="eastAsia"/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应急准备和响应；</w:t>
            </w:r>
          </w:p>
        </w:tc>
        <w:tc>
          <w:tcPr>
            <w:tcW w:w="1390" w:type="dxa"/>
            <w:tcBorders>
              <w:right w:val="single" w:sz="8" w:space="0" w:color="auto"/>
            </w:tcBorders>
          </w:tcPr>
          <w:p w:rsidR="00772D5E" w:rsidRDefault="00772D5E" w:rsidP="00D4552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冉景洲</w:t>
            </w:r>
          </w:p>
        </w:tc>
      </w:tr>
      <w:tr w:rsidR="00772D5E" w:rsidTr="00D45522">
        <w:trPr>
          <w:cantSplit/>
          <w:trHeight w:val="1330"/>
          <w:jc w:val="center"/>
        </w:trPr>
        <w:tc>
          <w:tcPr>
            <w:tcW w:w="863" w:type="dxa"/>
            <w:vMerge/>
            <w:tcBorders>
              <w:left w:val="single" w:sz="8" w:space="0" w:color="auto"/>
            </w:tcBorders>
            <w:vAlign w:val="center"/>
          </w:tcPr>
          <w:p w:rsidR="00772D5E" w:rsidRDefault="00772D5E" w:rsidP="00D4552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</w:tcPr>
          <w:p w:rsidR="00772D5E" w:rsidRDefault="00772D5E" w:rsidP="00D45522">
            <w:pPr>
              <w:snapToGrid w:val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13:00-16:30</w:t>
            </w:r>
          </w:p>
        </w:tc>
        <w:tc>
          <w:tcPr>
            <w:tcW w:w="984" w:type="dxa"/>
          </w:tcPr>
          <w:p w:rsidR="00772D5E" w:rsidRDefault="00772D5E" w:rsidP="00D45522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5748" w:type="dxa"/>
          </w:tcPr>
          <w:p w:rsidR="00772D5E" w:rsidRDefault="00772D5E" w:rsidP="00D45522">
            <w:pPr>
              <w:snapToGrid w:val="0"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OHSMS</w:t>
            </w:r>
            <w:r>
              <w:rPr>
                <w:rFonts w:hint="eastAsia"/>
                <w:sz w:val="21"/>
                <w:szCs w:val="21"/>
              </w:rPr>
              <w:t>：杨珍全</w:t>
            </w:r>
          </w:p>
          <w:p w:rsidR="00772D5E" w:rsidRDefault="00772D5E" w:rsidP="00D45522">
            <w:pPr>
              <w:pStyle w:val="a0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组织的角色、职责和权限；</w:t>
            </w:r>
            <w:r>
              <w:rPr>
                <w:rFonts w:hint="eastAsia"/>
                <w:sz w:val="21"/>
                <w:szCs w:val="21"/>
              </w:rPr>
              <w:t>6.1.2</w:t>
            </w:r>
            <w:r>
              <w:rPr>
                <w:rFonts w:hint="eastAsia"/>
                <w:sz w:val="21"/>
                <w:szCs w:val="21"/>
              </w:rPr>
              <w:t>危险源辨识和职业安全风险评价；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</w:rPr>
              <w:t>目标及其实现的策划；</w:t>
            </w:r>
            <w:r>
              <w:rPr>
                <w:rFonts w:hint="eastAsia"/>
                <w:sz w:val="21"/>
                <w:szCs w:val="21"/>
              </w:rPr>
              <w:t>7.4</w:t>
            </w:r>
            <w:r>
              <w:rPr>
                <w:rFonts w:hint="eastAsia"/>
                <w:sz w:val="21"/>
                <w:szCs w:val="21"/>
              </w:rPr>
              <w:t>信息和沟通；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运行策划和控制；</w:t>
            </w:r>
            <w:r>
              <w:rPr>
                <w:rFonts w:hint="eastAsia"/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应急准备和响应；</w:t>
            </w:r>
          </w:p>
        </w:tc>
        <w:tc>
          <w:tcPr>
            <w:tcW w:w="1390" w:type="dxa"/>
            <w:tcBorders>
              <w:right w:val="single" w:sz="8" w:space="0" w:color="auto"/>
            </w:tcBorders>
          </w:tcPr>
          <w:p w:rsidR="00772D5E" w:rsidRDefault="00772D5E" w:rsidP="00D4552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 w:rsidR="00772D5E" w:rsidTr="00D45522">
        <w:trPr>
          <w:cantSplit/>
          <w:trHeight w:val="652"/>
          <w:jc w:val="center"/>
        </w:trPr>
        <w:tc>
          <w:tcPr>
            <w:tcW w:w="863" w:type="dxa"/>
            <w:vMerge/>
            <w:tcBorders>
              <w:left w:val="single" w:sz="8" w:space="0" w:color="auto"/>
            </w:tcBorders>
          </w:tcPr>
          <w:p w:rsidR="00772D5E" w:rsidRDefault="00772D5E" w:rsidP="00D4552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</w:tcPr>
          <w:p w:rsidR="00772D5E" w:rsidRDefault="00772D5E" w:rsidP="00772D5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18:10-18:40</w:t>
            </w:r>
          </w:p>
        </w:tc>
        <w:tc>
          <w:tcPr>
            <w:tcW w:w="6732" w:type="dxa"/>
            <w:gridSpan w:val="2"/>
          </w:tcPr>
          <w:p w:rsidR="00772D5E" w:rsidRDefault="00772D5E" w:rsidP="00D4552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审核组内部沟通,并与受审核方沟通，末次会议。</w:t>
            </w:r>
          </w:p>
        </w:tc>
        <w:tc>
          <w:tcPr>
            <w:tcW w:w="1390" w:type="dxa"/>
            <w:tcBorders>
              <w:right w:val="single" w:sz="8" w:space="0" w:color="auto"/>
            </w:tcBorders>
          </w:tcPr>
          <w:p w:rsidR="00772D5E" w:rsidRDefault="00772D5E" w:rsidP="00D4552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</w:t>
            </w:r>
          </w:p>
        </w:tc>
      </w:tr>
    </w:tbl>
    <w:p w:rsidR="00772D5E" w:rsidRDefault="00772D5E" w:rsidP="00772D5E"/>
    <w:p w:rsidR="00A62166" w:rsidRDefault="004B3AE3"/>
    <w:p w:rsidR="00A62166" w:rsidRDefault="004B3AE3"/>
    <w:p w:rsidR="00A62166" w:rsidRDefault="00282E1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282E1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282E1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282E1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282E1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282E1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282E1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4B3AE3"/>
    <w:p w:rsidR="00A62166" w:rsidRDefault="004B3AE3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AE3" w:rsidRDefault="004B3AE3" w:rsidP="007A2A8D">
      <w:r>
        <w:separator/>
      </w:r>
    </w:p>
  </w:endnote>
  <w:endnote w:type="continuationSeparator" w:id="0">
    <w:p w:rsidR="004B3AE3" w:rsidRDefault="004B3AE3" w:rsidP="007A2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AE3" w:rsidRDefault="004B3AE3" w:rsidP="007A2A8D">
      <w:r>
        <w:separator/>
      </w:r>
    </w:p>
  </w:footnote>
  <w:footnote w:type="continuationSeparator" w:id="0">
    <w:p w:rsidR="004B3AE3" w:rsidRDefault="004B3AE3" w:rsidP="007A2A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282E16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7310" w:rsidRPr="00F473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282E1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282E16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2A8D"/>
    <w:rsid w:val="00282E16"/>
    <w:rsid w:val="004A4261"/>
    <w:rsid w:val="004B3AE3"/>
    <w:rsid w:val="00772D5E"/>
    <w:rsid w:val="007A2A8D"/>
    <w:rsid w:val="0081515F"/>
    <w:rsid w:val="00F47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445</Words>
  <Characters>2543</Characters>
  <Application>Microsoft Office Word</Application>
  <DocSecurity>0</DocSecurity>
  <Lines>21</Lines>
  <Paragraphs>5</Paragraphs>
  <ScaleCrop>false</ScaleCrop>
  <Company>微软中国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62</cp:revision>
  <dcterms:created xsi:type="dcterms:W3CDTF">2015-06-17T14:31:00Z</dcterms:created>
  <dcterms:modified xsi:type="dcterms:W3CDTF">2022-08-02T01:46:00Z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