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江西添瑞高分子新材料有限公司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江西省宜春市樟树市洲上乡工业园88号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江西省宜春市樟树市张家山工业园区园区中路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胡藏粮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17821909159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1131054469@qq.com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0314-2021-QE-2022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监督审核</w:t>
            </w:r>
            <w:r>
              <w:rPr>
                <w:rFonts w:hint="eastAsia"/>
                <w:color w:val="FF0000"/>
                <w:lang w:val="en-US" w:eastAsia="zh-CN"/>
              </w:rPr>
              <w:t>+恢复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Q：高分子新材料（黑色母粒）的生产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E：高分子新材料（黑色母粒）的生产所涉及场所的相关环境管理活动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Q：12.01.06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E：12.01.06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2022年08月15日 上午至2022年08月16日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褚敏杰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肖志良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ISC-JSZJ-281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ISC-JSZJ-281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江西广源新材料有限公司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Q:12.01.06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E:12.01.06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15070013086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褚敏杰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2022.8.15</w:t>
            </w:r>
          </w:p>
        </w:tc>
      </w:tr>
    </w:tbl>
    <w:p>
      <w:bookmarkStart w:id="36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-450215</wp:posOffset>
            </wp:positionH>
            <wp:positionV relativeFrom="paragraph">
              <wp:posOffset>-664845</wp:posOffset>
            </wp:positionV>
            <wp:extent cx="7484745" cy="10624820"/>
            <wp:effectExtent l="0" t="0" r="1905" b="5080"/>
            <wp:wrapNone/>
            <wp:docPr id="1" name="图片 1" descr="微信图片_202208170838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81708380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4745" cy="1062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6"/>
      <w:r>
        <w:br w:type="page"/>
      </w: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558"/>
        <w:gridCol w:w="1137"/>
        <w:gridCol w:w="2903"/>
        <w:gridCol w:w="3215"/>
        <w:gridCol w:w="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8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0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2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7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" w:hRule="atLeast"/>
          <w:jc w:val="center"/>
        </w:trPr>
        <w:tc>
          <w:tcPr>
            <w:tcW w:w="78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8.15</w:t>
            </w:r>
          </w:p>
        </w:tc>
        <w:tc>
          <w:tcPr>
            <w:tcW w:w="1558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09:00-09:30</w:t>
            </w:r>
          </w:p>
        </w:tc>
        <w:tc>
          <w:tcPr>
            <w:tcW w:w="7255" w:type="dxa"/>
            <w:gridSpan w:val="3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77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" w:hRule="atLeast"/>
          <w:jc w:val="center"/>
        </w:trPr>
        <w:tc>
          <w:tcPr>
            <w:tcW w:w="78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8" w:type="dxa"/>
          </w:tcPr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09:30-10:30</w:t>
            </w:r>
          </w:p>
        </w:tc>
        <w:tc>
          <w:tcPr>
            <w:tcW w:w="113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11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A在B指导下审核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right="120" w:rightChars="50"/>
              <w:jc w:val="left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暂停转恢复确认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right="120" w:rightChars="5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QE:4.1理解组织及其环境、4.2理解相关方的需求和期望、4.3确定管理体系的范围、4.4质量/环境管理体系及其过程、5.1领导作用、5.2质量/环境/职业健康方针、5.3组织的岗位、职责和权限、6.1应对风险和机遇的措施、6.2质量/环境/职业健康安全目标及其实现的策划、7.1.1（EO7.1）资源总则、7.4沟通/信息交流、9.3管理评审、10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right="120" w:rightChars="5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Q6.3变更的策划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right="120" w:rightChars="5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Q8.3删减合理性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right="120" w:rightChars="50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标准/规范/法规的执行情况、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上次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审核不符合项的验证、认证证书、标志的使用情况、投诉或事故、监督抽查情况、体系变动</w:t>
            </w:r>
          </w:p>
        </w:tc>
        <w:tc>
          <w:tcPr>
            <w:tcW w:w="77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" w:hRule="atLeast"/>
          <w:jc w:val="center"/>
        </w:trPr>
        <w:tc>
          <w:tcPr>
            <w:tcW w:w="78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8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10:30-17:30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12：00-12：30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137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11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A在B指导下审核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right="120" w:rightChars="5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Q:5.3组织的岗位、职责和权限、6.2质量目标、7.1.3基础设施、7.1.4运行环境、7.1.5监视和测量资源、8.1运行策划和控制、8.5.1生产和服务提供的控制、8.5.2产品标识和可追朔性、8.5.4产品防护、8.5.6更改控制、8.6放行、8.7不合格品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right="120" w:rightChars="5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E/O:5.3组织的岗位、职责和权限、6.2环境/职业健康安全目标、6.1.2环境因素的识别与评价、6.1.4措施的策划、6.1.3合规义务、9.1.2合规性评价、8.1运行策划和控制、8.2应急准备和响应、9.1.1监视、测量、分析和评价、10.2不符合、事件和纠正措施</w:t>
            </w:r>
          </w:p>
        </w:tc>
        <w:tc>
          <w:tcPr>
            <w:tcW w:w="77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" w:hRule="atLeast"/>
          <w:jc w:val="center"/>
        </w:trPr>
        <w:tc>
          <w:tcPr>
            <w:tcW w:w="788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8.16</w:t>
            </w:r>
          </w:p>
        </w:tc>
        <w:tc>
          <w:tcPr>
            <w:tcW w:w="155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08:00-11:30</w:t>
            </w:r>
          </w:p>
        </w:tc>
        <w:tc>
          <w:tcPr>
            <w:tcW w:w="1137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综合管理部</w:t>
            </w:r>
          </w:p>
        </w:tc>
        <w:tc>
          <w:tcPr>
            <w:tcW w:w="611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A在B指导下审核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right="120" w:rightChars="5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Q:5.3组织的岗位、职责和权限、6.2质量目标及控制的策划、7.1.2人员、7.2能力、7.3意识、7.5成文信息、7.1.6组织知识、8.2顾客要求、8.4外部提供过程/产品和服务的控制、8.5.3顾客财产、8.5.5交付后活动、9.1.2顾客满意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9.1.1监视、测量、分析和评价总则、9.1.3分析与评价、9.2内部审核、10.2不符合/事件和纠正措施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ind w:right="120" w:rightChars="5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E:5.3组织的岗位、职责和权限、6.1.2环境因素的识别与评价、6.1.4措施的策划、6.2环境目标及控制的策划、7.1资源、7.2能力、7.3意识、7.5成文信息、8.1运行策划和控制、8.2应急准备和响应、9.1.1监视、测量、分析和评价、9.2 内部审核、10.2不符合、事件和纠正措施</w:t>
            </w:r>
          </w:p>
        </w:tc>
        <w:tc>
          <w:tcPr>
            <w:tcW w:w="77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" w:hRule="atLeast"/>
          <w:jc w:val="center"/>
        </w:trPr>
        <w:tc>
          <w:tcPr>
            <w:tcW w:w="78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7255" w:type="dxa"/>
            <w:gridSpan w:val="3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77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138868DE"/>
    <w:rsid w:val="50E51143"/>
    <w:rsid w:val="72F97F88"/>
    <w:rsid w:val="78CD13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1908</Words>
  <Characters>2712</Characters>
  <Lines>37</Lines>
  <Paragraphs>10</Paragraphs>
  <TotalTime>1</TotalTime>
  <ScaleCrop>false</ScaleCrop>
  <LinksUpToDate>false</LinksUpToDate>
  <CharactersWithSpaces>2768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2022-08-17T00:47:51Z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2052-11.1.0.12302</vt:lpwstr>
  </property>
</Properties>
</file>