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0891-2022-EnMS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无锡市法兰锻造有限公司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无锡市法兰锻造有限公司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无锡市滨湖区胡埭镇振胡路288号</w:t>
            </w:r>
            <w:bookmarkEnd w:id="6"/>
          </w:p>
        </w:tc>
        <w:tc>
          <w:tcPr>
            <w:tcW w:w="1242" w:type="dxa"/>
            <w:vMerge w:val="restart"/>
            <w:vAlign w:val="center"/>
          </w:tcPr>
          <w:p>
            <w:r>
              <w:rPr>
                <w:rFonts w:hint="eastAsia"/>
              </w:rPr>
              <w:t>邮编</w:t>
            </w:r>
          </w:p>
        </w:tc>
        <w:tc>
          <w:tcPr>
            <w:tcW w:w="1771" w:type="dxa"/>
          </w:tcPr>
          <w:p>
            <w:bookmarkStart w:id="7" w:name="注册邮编"/>
            <w:r>
              <w:t>214000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无锡市滨湖区胡埭镇振胡路288号</w:t>
            </w:r>
            <w:bookmarkEnd w:id="8"/>
          </w:p>
        </w:tc>
        <w:tc>
          <w:tcPr>
            <w:tcW w:w="1242" w:type="dxa"/>
            <w:vMerge w:val="continue"/>
            <w:vAlign w:val="center"/>
          </w:tcPr>
          <w:p/>
        </w:tc>
        <w:tc>
          <w:tcPr>
            <w:tcW w:w="1771" w:type="dxa"/>
          </w:tcPr>
          <w:p>
            <w:bookmarkStart w:id="9" w:name="办公邮编"/>
            <w:r>
              <w:t>214000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邹上元</w:t>
            </w:r>
            <w:bookmarkEnd w:id="10"/>
          </w:p>
        </w:tc>
        <w:tc>
          <w:tcPr>
            <w:tcW w:w="1313" w:type="dxa"/>
            <w:vAlign w:val="center"/>
          </w:tcPr>
          <w:p>
            <w:r>
              <w:rPr>
                <w:rFonts w:hint="eastAsia"/>
              </w:rPr>
              <w:t>电话.</w:t>
            </w:r>
          </w:p>
        </w:tc>
        <w:tc>
          <w:tcPr>
            <w:tcW w:w="2180" w:type="dxa"/>
            <w:vAlign w:val="center"/>
          </w:tcPr>
          <w:p>
            <w:bookmarkStart w:id="11" w:name="联系人电话"/>
            <w:r>
              <w:t>13921528798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李刚亮</w:t>
            </w:r>
            <w:bookmarkEnd w:id="13"/>
          </w:p>
        </w:tc>
        <w:tc>
          <w:tcPr>
            <w:tcW w:w="1313" w:type="dxa"/>
            <w:vAlign w:val="center"/>
          </w:tcPr>
          <w:p>
            <w:r>
              <w:rPr>
                <w:rFonts w:hint="eastAsia"/>
              </w:rPr>
              <w:t>管理者代表</w:t>
            </w:r>
          </w:p>
        </w:tc>
        <w:tc>
          <w:tcPr>
            <w:tcW w:w="2180" w:type="dxa"/>
          </w:tcPr>
          <w:p>
            <w:bookmarkStart w:id="14" w:name="管理者代表"/>
            <w:r>
              <w:t>邹上元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77130" cy="974725"/>
                  <wp:effectExtent l="0" t="0" r="127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77130" cy="974725"/>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2022年07月19日 下午至2022年07月21日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vAlign w:val="top"/>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 xml:space="preserve">/ISO 9001:2015  </w:t>
            </w:r>
            <w:r>
              <w:rPr>
                <w:rFonts w:hint="eastAsia"/>
                <w:lang w:val="de-DE"/>
              </w:rPr>
              <w:t>□GB/T 50430-2017</w:t>
            </w:r>
          </w:p>
          <w:p>
            <w:pPr>
              <w:rPr>
                <w:lang w:val="de-DE"/>
              </w:rPr>
            </w:pPr>
            <w:r>
              <w:rPr>
                <w:rFonts w:hint="eastAsia"/>
                <w:lang w:val="de-DE"/>
              </w:rPr>
              <w:t>□GB/T24001-2016</w:t>
            </w:r>
            <w:r>
              <w:rPr>
                <w:rFonts w:hint="eastAsia"/>
              </w:rPr>
              <w:t xml:space="preserve">/ISO 14001:2015 </w:t>
            </w:r>
            <w:r>
              <w:rPr>
                <w:rFonts w:hint="eastAsia"/>
                <w:lang w:val="de-DE"/>
              </w:rPr>
              <w:t>□</w:t>
            </w:r>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rPr>
            </w:pPr>
            <w:r>
              <w:rPr>
                <w:rFonts w:hint="eastAsia"/>
                <w:lang w:val="de-DE"/>
              </w:rPr>
              <w:sym w:font="Wingdings 2" w:char="0052"/>
            </w:r>
            <w:r>
              <w:rPr>
                <w:rFonts w:hint="eastAsia"/>
                <w:lang w:val="de-DE"/>
              </w:rPr>
              <w:t xml:space="preserve">RB/T </w:t>
            </w:r>
            <w:r>
              <w:rPr>
                <w:rFonts w:hint="eastAsia"/>
              </w:rPr>
              <w:t>119-2015 能源管理体系 机械制造企业认证要求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default" w:ascii="宋体"/>
                <w:b/>
                <w:color w:val="0000FF"/>
                <w:szCs w:val="21"/>
                <w:lang w:val="en-US" w:eastAsia="zh-CN"/>
              </w:rPr>
            </w:pPr>
            <w:r>
              <w:rPr>
                <w:rFonts w:hint="eastAsia" w:ascii="宋体"/>
                <w:b/>
                <w:color w:val="0000FF"/>
                <w:szCs w:val="21"/>
                <w:lang w:val="en-US" w:eastAsia="zh-CN"/>
              </w:rPr>
              <w:t>河北省石家庄市/北京市/江苏无锡市</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top"/>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0" w:name="审核范围"/>
            <w:r>
              <w:t>锻造钢法兰加工所涉及的能源管理活动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2.7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59"/>
        <w:gridCol w:w="1479"/>
        <w:gridCol w:w="1739"/>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359" w:type="dxa"/>
            <w:shd w:val="clear" w:color="auto" w:fill="F3F3F3"/>
            <w:tcMar>
              <w:left w:w="57" w:type="dxa"/>
              <w:right w:w="57" w:type="dxa"/>
            </w:tcMar>
          </w:tcPr>
          <w:p>
            <w:r>
              <w:rPr>
                <w:rFonts w:hint="eastAsia"/>
              </w:rPr>
              <w:t>经营场所的地址</w:t>
            </w:r>
          </w:p>
          <w:p>
            <w:r>
              <w:rPr>
                <w:rFonts w:hint="eastAsia"/>
              </w:rPr>
              <w:t>（多现场和临时现场）</w:t>
            </w:r>
          </w:p>
        </w:tc>
        <w:tc>
          <w:tcPr>
            <w:tcW w:w="1479" w:type="dxa"/>
            <w:shd w:val="clear" w:color="auto" w:fill="F3F3F3"/>
            <w:tcMar>
              <w:left w:w="57" w:type="dxa"/>
              <w:right w:w="57" w:type="dxa"/>
            </w:tcMar>
          </w:tcPr>
          <w:p>
            <w:r>
              <w:rPr>
                <w:rFonts w:hint="eastAsia"/>
              </w:rPr>
              <w:t>员工人数</w:t>
            </w:r>
          </w:p>
        </w:tc>
        <w:tc>
          <w:tcPr>
            <w:tcW w:w="1739"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3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无锡市法兰锻造有限公司</w:t>
            </w:r>
            <w:r>
              <w:rPr>
                <w:rFonts w:hint="eastAsia"/>
                <w:sz w:val="21"/>
                <w:szCs w:val="21"/>
                <w:lang w:val="en-US" w:eastAsia="zh-CN"/>
              </w:rPr>
              <w:t>/</w:t>
            </w:r>
            <w:r>
              <w:rPr>
                <w:sz w:val="21"/>
                <w:szCs w:val="21"/>
              </w:rPr>
              <w:t>无锡市滨湖区胡埭镇振胡路288号</w:t>
            </w:r>
          </w:p>
        </w:tc>
        <w:tc>
          <w:tcPr>
            <w:tcW w:w="1359"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无锡市滨湖区胡埭镇振胡路288号</w:t>
            </w:r>
          </w:p>
        </w:tc>
        <w:tc>
          <w:tcPr>
            <w:tcW w:w="147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宋体" w:cs="Times New Roman"/>
                <w:sz w:val="21"/>
                <w:szCs w:val="21"/>
                <w:lang w:val="en-US" w:eastAsia="zh-CN"/>
              </w:rPr>
              <w:t>380人能源体系覆盖120人</w:t>
            </w:r>
          </w:p>
        </w:tc>
        <w:tc>
          <w:tcPr>
            <w:tcW w:w="1739" w:type="dxa"/>
            <w:vAlign w:val="center"/>
          </w:tcPr>
          <w:p>
            <w:pPr>
              <w:pStyle w:val="23"/>
              <w:rPr>
                <w:rFonts w:ascii="Times New Roman" w:hAnsi="Times New Roman" w:eastAsia="黑体" w:cs="Arial"/>
                <w:kern w:val="2"/>
                <w:sz w:val="21"/>
                <w:szCs w:val="21"/>
                <w:lang w:val="en-US" w:eastAsia="ja-JP" w:bidi="ar-SA"/>
              </w:rPr>
            </w:pPr>
            <w:r>
              <w:rPr>
                <w:rFonts w:hint="eastAsia" w:eastAsia="宋体"/>
                <w:highlight w:val="none"/>
                <w:lang w:val="en-US" w:eastAsia="zh-CN"/>
              </w:rPr>
              <w:t>锻造钢法兰加工</w:t>
            </w:r>
            <w:r>
              <w:rPr>
                <w:highlight w:val="none"/>
              </w:rPr>
              <w:t>所涉及的能源管理活动</w:t>
            </w:r>
          </w:p>
        </w:tc>
        <w:tc>
          <w:tcPr>
            <w:tcW w:w="1733" w:type="dxa"/>
            <w:vAlign w:val="center"/>
          </w:tcPr>
          <w:p>
            <w:pPr>
              <w:spacing w:before="40" w:after="40"/>
              <w:rPr>
                <w:rFonts w:hint="eastAsia"/>
                <w:lang w:val="en-US" w:eastAsia="zh-CN"/>
              </w:rPr>
            </w:pPr>
            <w:r>
              <w:rPr>
                <w:rFonts w:hint="eastAsia"/>
                <w:lang w:val="en-US" w:eastAsia="zh-CN"/>
              </w:rPr>
              <w:t>GB/T23331-2020</w:t>
            </w:r>
          </w:p>
          <w:p>
            <w:pPr>
              <w:pStyle w:val="3"/>
              <w:rPr>
                <w:rFonts w:ascii="Times New Roman" w:hAnsi="Times New Roman" w:eastAsia="黑体" w:cs="Times New Roman"/>
                <w:kern w:val="2"/>
                <w:sz w:val="21"/>
                <w:szCs w:val="21"/>
                <w:lang w:val="en-US" w:eastAsia="ja-JP" w:bidi="ar-SA"/>
              </w:rPr>
            </w:pPr>
            <w:r>
              <w:rPr>
                <w:rFonts w:hint="eastAsia" w:eastAsia="黑体"/>
                <w:szCs w:val="21"/>
                <w:lang w:val="en-US" w:eastAsia="zh-CN"/>
              </w:rPr>
              <w:t>RB/T119-2015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359" w:type="dxa"/>
            <w:vAlign w:val="center"/>
          </w:tcPr>
          <w:p>
            <w:pPr>
              <w:rPr>
                <w:lang w:eastAsia="ja-JP"/>
              </w:rPr>
            </w:pPr>
          </w:p>
        </w:tc>
        <w:tc>
          <w:tcPr>
            <w:tcW w:w="1479" w:type="dxa"/>
            <w:vAlign w:val="center"/>
          </w:tcPr>
          <w:p>
            <w:pPr>
              <w:rPr>
                <w:lang w:eastAsia="ja-JP"/>
              </w:rPr>
            </w:pPr>
          </w:p>
        </w:tc>
        <w:tc>
          <w:tcPr>
            <w:tcW w:w="1739"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359" w:type="dxa"/>
            <w:vAlign w:val="center"/>
          </w:tcPr>
          <w:p>
            <w:pPr>
              <w:rPr>
                <w:lang w:eastAsia="ja-JP"/>
              </w:rPr>
            </w:pPr>
          </w:p>
        </w:tc>
        <w:tc>
          <w:tcPr>
            <w:tcW w:w="1479" w:type="dxa"/>
            <w:vAlign w:val="center"/>
          </w:tcPr>
          <w:p>
            <w:pPr>
              <w:rPr>
                <w:lang w:eastAsia="ja-JP"/>
              </w:rPr>
            </w:pPr>
          </w:p>
        </w:tc>
        <w:tc>
          <w:tcPr>
            <w:tcW w:w="1739"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359" w:type="dxa"/>
            <w:vAlign w:val="center"/>
          </w:tcPr>
          <w:p>
            <w:pPr>
              <w:rPr>
                <w:lang w:eastAsia="ja-JP"/>
              </w:rPr>
            </w:pPr>
          </w:p>
        </w:tc>
        <w:tc>
          <w:tcPr>
            <w:tcW w:w="1479" w:type="dxa"/>
            <w:vAlign w:val="center"/>
          </w:tcPr>
          <w:p>
            <w:pPr>
              <w:rPr>
                <w:lang w:eastAsia="ja-JP"/>
              </w:rPr>
            </w:pPr>
          </w:p>
        </w:tc>
        <w:tc>
          <w:tcPr>
            <w:tcW w:w="1739"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359" w:type="dxa"/>
            <w:vAlign w:val="center"/>
          </w:tcPr>
          <w:p>
            <w:pPr>
              <w:rPr>
                <w:lang w:eastAsia="ja-JP"/>
              </w:rPr>
            </w:pPr>
          </w:p>
        </w:tc>
        <w:tc>
          <w:tcPr>
            <w:tcW w:w="1479" w:type="dxa"/>
            <w:vAlign w:val="center"/>
          </w:tcPr>
          <w:p>
            <w:pPr>
              <w:rPr>
                <w:lang w:eastAsia="ja-JP"/>
              </w:rPr>
            </w:pPr>
          </w:p>
        </w:tc>
        <w:tc>
          <w:tcPr>
            <w:tcW w:w="1739"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2021-N1EnMS-1011923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徐申</w:t>
            </w:r>
          </w:p>
        </w:tc>
        <w:tc>
          <w:tcPr>
            <w:tcW w:w="1089" w:type="dxa"/>
            <w:vAlign w:val="center"/>
          </w:tcPr>
          <w:p>
            <w:r>
              <w:t>组员</w:t>
            </w:r>
          </w:p>
        </w:tc>
        <w:tc>
          <w:tcPr>
            <w:tcW w:w="711" w:type="dxa"/>
            <w:vAlign w:val="center"/>
          </w:tcPr>
          <w:p>
            <w:r>
              <w:t>男</w:t>
            </w:r>
          </w:p>
        </w:tc>
        <w:tc>
          <w:tcPr>
            <w:tcW w:w="3870" w:type="dxa"/>
            <w:vAlign w:val="center"/>
          </w:tcPr>
          <w:p>
            <w:r>
              <w:t>ISC-JSZJ-526</w:t>
            </w:r>
          </w:p>
          <w:p>
            <w:r>
              <w:t>无锡先锋电机有限公司</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bookmarkStart w:id="25" w:name="_GoBack"/>
            <w:bookmarkEnd w:id="25"/>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质保部  </w:t>
            </w:r>
            <w:r>
              <w:rPr>
                <w:rFonts w:hint="eastAsia"/>
              </w:rPr>
              <w:sym w:font="Wingdings 2" w:char="0052"/>
            </w:r>
            <w:r>
              <w:rPr>
                <w:rFonts w:hint="eastAsia"/>
              </w:rPr>
              <w:t>能源管理团队</w:t>
            </w:r>
            <w:r>
              <w:rPr>
                <w:rFonts w:hint="eastAsia"/>
                <w:lang w:eastAsia="zh-CN"/>
              </w:rPr>
              <w:t>——</w:t>
            </w:r>
            <w:r>
              <w:rPr>
                <w:rFonts w:hint="eastAsia"/>
                <w:lang w:val="en-US" w:eastAsia="zh-CN"/>
              </w:rPr>
              <w:t>制造部</w:t>
            </w:r>
          </w:p>
          <w:p>
            <w:pPr>
              <w:shd w:val="clear" w:color="auto" w:fill="EBF1DE" w:themeFill="accent3" w:themeFillTint="32"/>
              <w:rPr>
                <w:rFonts w:hint="eastAsia" w:eastAsia="宋体"/>
                <w:lang w:val="en-US" w:eastAsia="zh-CN"/>
              </w:rPr>
            </w:pPr>
            <w:r>
              <w:rPr>
                <w:rFonts w:hint="eastAsia"/>
              </w:rPr>
              <w:t>能源管理者代表是——</w:t>
            </w:r>
            <w:r>
              <w:rPr>
                <w:rFonts w:hint="eastAsia"/>
                <w:highlight w:val="none"/>
                <w:lang w:val="en-US" w:eastAsia="zh-CN"/>
              </w:rPr>
              <w:t>邹上元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t>□蒸汽</w:t>
            </w:r>
            <w:r>
              <w:rPr>
                <w:rFonts w:hint="eastAsia"/>
                <w:lang w:val="en-US" w:eastAsia="zh-CN"/>
              </w:rPr>
              <w:t xml:space="preserve">  </w:t>
            </w:r>
            <w:r>
              <w:rPr>
                <w:rFonts w:hint="eastAsia"/>
              </w:rPr>
              <w:sym w:font="Wingdings 2" w:char="0052"/>
            </w:r>
            <w:r>
              <w:rPr>
                <w:rFonts w:hint="eastAsia"/>
              </w:rPr>
              <w:t>天然气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发伏发电部分自用，部分送电网  </w:t>
            </w:r>
            <w:r>
              <w:rPr>
                <w:rFonts w:hint="eastAsia"/>
              </w:rPr>
              <w:sym w:font="Wingdings 2" w:char="00A3"/>
            </w:r>
            <w:r>
              <w:rPr>
                <w:rFonts w:hint="eastAsia"/>
              </w:rPr>
              <w:t>氮气□风</w:t>
            </w:r>
            <w:r>
              <w:rPr>
                <w:rFonts w:hint="eastAsia"/>
              </w:rPr>
              <w:sym w:font="Wingdings 2" w:char="00A3"/>
            </w:r>
            <w:r>
              <w:rPr>
                <w:rFonts w:hint="eastAsia"/>
              </w:rPr>
              <w:t>新鲜水□各种品质水</w:t>
            </w:r>
            <w:r>
              <w:rPr>
                <w:rFonts w:hint="eastAsia"/>
                <w:lang w:val="en-US" w:eastAsia="zh-CN"/>
              </w:rPr>
              <w:t xml:space="preserve">   </w:t>
            </w:r>
            <w:r>
              <w:rPr>
                <w:rFonts w:hint="eastAsia"/>
              </w:rPr>
              <w:sym w:font="Wingdings 2" w:char="0052"/>
            </w:r>
            <w:r>
              <w:rPr>
                <w:rFonts w:hint="eastAsia"/>
              </w:rPr>
              <w:t>其他</w:t>
            </w:r>
            <w:r>
              <w:rPr>
                <w:rFonts w:hint="eastAsia"/>
                <w:lang w:val="en-US" w:eastAsia="zh-CN"/>
              </w:rPr>
              <w:t>柴油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2022.1</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rPr>
                      <w:rFonts w:hint="eastAsia"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highlight w:val="none"/>
                      <w:lang w:val="en-US" w:eastAsia="zh-CN"/>
                    </w:rPr>
                    <w:t>2022年综合能耗</w:t>
                  </w:r>
                  <w:r>
                    <w:rPr>
                      <w:rFonts w:hint="eastAsia" w:ascii="宋体" w:hAnsi="宋体"/>
                      <w:color w:val="auto"/>
                      <w:sz w:val="21"/>
                      <w:szCs w:val="21"/>
                      <w:lang w:val="en-US" w:eastAsia="zh-CN"/>
                    </w:rPr>
                    <w:t>≤</w:t>
                  </w:r>
                  <w:r>
                    <w:rPr>
                      <w:rFonts w:hint="eastAsia" w:ascii="Times New Roman" w:hAnsi="Times New Roman" w:eastAsia="宋体" w:cs="Times New Roman"/>
                      <w:highlight w:val="none"/>
                      <w:lang w:val="en-US" w:eastAsia="zh-CN"/>
                    </w:rPr>
                    <w:t>4157.689tce</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综合办/生产部</w:t>
                  </w:r>
                </w:p>
              </w:tc>
              <w:tc>
                <w:tcPr>
                  <w:tcW w:w="2797" w:type="dxa"/>
                  <w:shd w:val="clear" w:color="auto" w:fill="auto"/>
                  <w:vAlign w:val="center"/>
                </w:tcPr>
                <w:p>
                  <w:pPr>
                    <w:widowControl/>
                    <w:spacing w:before="40"/>
                    <w:rPr>
                      <w:rFonts w:hint="eastAsia" w:ascii="宋体" w:hAnsi="宋体" w:eastAsia="宋体" w:cs="Times New Roman"/>
                      <w:szCs w:val="21"/>
                    </w:rPr>
                  </w:pPr>
                  <w:r>
                    <w:rPr>
                      <w:rFonts w:hint="eastAsia" w:ascii="宋体" w:hAnsi="宋体" w:eastAsia="宋体" w:cs="Times New Roman"/>
                      <w:szCs w:val="21"/>
                    </w:rPr>
                    <w:t>202</w:t>
                  </w:r>
                  <w:r>
                    <w:rPr>
                      <w:rFonts w:hint="eastAsia" w:ascii="宋体" w:hAnsi="宋体" w:eastAsia="宋体" w:cs="Times New Roman"/>
                      <w:szCs w:val="21"/>
                      <w:lang w:val="en-US" w:eastAsia="zh-CN"/>
                    </w:rPr>
                    <w:t>21-6月</w:t>
                  </w:r>
                  <w:r>
                    <w:rPr>
                      <w:rFonts w:hint="eastAsia" w:ascii="宋体" w:hAnsi="宋体" w:eastAsia="宋体" w:cs="Times New Roman"/>
                      <w:szCs w:val="21"/>
                    </w:rPr>
                    <w:t>综合能耗</w:t>
                  </w:r>
                </w:p>
                <w:p>
                  <w:pPr>
                    <w:widowControl/>
                    <w:spacing w:before="40"/>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szCs w:val="21"/>
                      <w:lang w:val="en-US" w:eastAsia="zh-CN"/>
                    </w:rPr>
                    <w:t xml:space="preserve">1871.825 </w:t>
                  </w:r>
                  <w:r>
                    <w:rPr>
                      <w:rFonts w:hint="eastAsia" w:ascii="宋体" w:hAnsi="宋体" w:eastAsia="宋体" w:cs="Times New Roman"/>
                      <w:szCs w:val="21"/>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widowControl/>
                    <w:spacing w:before="40"/>
                    <w:rPr>
                      <w:rFonts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lang w:val="en-US" w:eastAsia="zh-CN"/>
                    </w:rPr>
                    <w:t>022年单位产品综合能耗98 kgce/吨</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生产部</w:t>
                  </w:r>
                </w:p>
              </w:tc>
              <w:tc>
                <w:tcPr>
                  <w:tcW w:w="2797" w:type="dxa"/>
                  <w:shd w:val="clear" w:color="auto" w:fill="auto"/>
                  <w:vAlign w:val="center"/>
                </w:tcPr>
                <w:p>
                  <w:pPr>
                    <w:widowControl/>
                    <w:spacing w:before="40"/>
                    <w:rPr>
                      <w:rFonts w:ascii="宋体" w:hAnsi="宋体" w:eastAsia="宋体" w:cs="Times New Roman"/>
                      <w:kern w:val="2"/>
                      <w:sz w:val="21"/>
                      <w:szCs w:val="24"/>
                      <w:highlight w:val="none"/>
                      <w:lang w:val="en-US" w:eastAsia="zh-CN" w:bidi="ar-SA"/>
                    </w:rPr>
                  </w:pPr>
                  <w:r>
                    <w:rPr>
                      <w:rFonts w:hint="eastAsia" w:ascii="宋体" w:hAnsi="宋体" w:eastAsia="宋体" w:cs="Times New Roman"/>
                      <w:szCs w:val="21"/>
                    </w:rPr>
                    <w:t>202</w:t>
                  </w:r>
                  <w:r>
                    <w:rPr>
                      <w:rFonts w:hint="eastAsia" w:ascii="宋体" w:hAnsi="宋体" w:eastAsia="宋体" w:cs="Times New Roman"/>
                      <w:szCs w:val="21"/>
                      <w:lang w:val="en-US" w:eastAsia="zh-CN"/>
                    </w:rPr>
                    <w:t>2</w:t>
                  </w:r>
                  <w:r>
                    <w:rPr>
                      <w:rFonts w:hint="eastAsia" w:ascii="宋体" w:hAnsi="宋体" w:eastAsia="宋体" w:cs="Times New Roman"/>
                      <w:szCs w:val="21"/>
                    </w:rPr>
                    <w:t>全年单位产品综合能耗</w:t>
                  </w:r>
                  <w:r>
                    <w:rPr>
                      <w:rFonts w:hint="eastAsia" w:ascii="宋体" w:hAnsi="宋体" w:eastAsia="宋体" w:cs="Times New Roman"/>
                      <w:szCs w:val="21"/>
                      <w:lang w:val="en-US" w:eastAsia="zh-CN"/>
                    </w:rPr>
                    <w:t>81.384 kg</w:t>
                  </w:r>
                  <w:r>
                    <w:rPr>
                      <w:rFonts w:hint="eastAsia" w:ascii="宋体" w:hAnsi="宋体" w:eastAsia="宋体" w:cs="Times New Roman"/>
                      <w:szCs w:val="21"/>
                    </w:rPr>
                    <w:t>ce/</w:t>
                  </w:r>
                  <w:r>
                    <w:rPr>
                      <w:rFonts w:hint="eastAsia" w:ascii="宋体" w:hAnsi="宋体" w:eastAsia="宋体" w:cs="Times New Roman"/>
                      <w:szCs w:val="21"/>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rPr>
                      <w:highlight w:val="yellow"/>
                    </w:rPr>
                  </w:pPr>
                  <w:r>
                    <w:rPr>
                      <w:rFonts w:hint="eastAsia" w:ascii="Times New Roman" w:hAnsi="Times New Roman" w:eastAsia="宋体" w:cs="Times New Roman"/>
                      <w:highlight w:val="none"/>
                      <w:lang w:val="en-US" w:eastAsia="zh-CN"/>
                    </w:rPr>
                    <w:t>2022年单位产值综合能耗≤77.01 kgce/万元</w:t>
                  </w:r>
                </w:p>
              </w:tc>
              <w:tc>
                <w:tcPr>
                  <w:tcW w:w="2354"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综合办/财务部</w:t>
                  </w:r>
                </w:p>
              </w:tc>
              <w:tc>
                <w:tcPr>
                  <w:tcW w:w="2797" w:type="dxa"/>
                  <w:shd w:val="clear" w:color="auto" w:fill="auto"/>
                  <w:vAlign w:val="center"/>
                </w:tcPr>
                <w:p>
                  <w:pPr>
                    <w:widowControl/>
                    <w:spacing w:before="40"/>
                    <w:rPr>
                      <w:rFonts w:ascii="宋体" w:hAnsi="宋体"/>
                      <w:highlight w:val="none"/>
                    </w:rPr>
                  </w:pPr>
                  <w:r>
                    <w:rPr>
                      <w:rFonts w:hint="eastAsia" w:ascii="宋体" w:hAnsi="宋体" w:eastAsia="宋体" w:cs="Times New Roman"/>
                      <w:szCs w:val="21"/>
                    </w:rPr>
                    <w:t>202</w:t>
                  </w:r>
                  <w:r>
                    <w:rPr>
                      <w:rFonts w:hint="eastAsia" w:ascii="宋体" w:hAnsi="宋体" w:eastAsia="宋体" w:cs="Times New Roman"/>
                      <w:szCs w:val="21"/>
                      <w:lang w:val="en-US" w:eastAsia="zh-CN"/>
                    </w:rPr>
                    <w:t>2</w:t>
                  </w:r>
                  <w:r>
                    <w:rPr>
                      <w:rFonts w:hint="eastAsia" w:ascii="宋体" w:hAnsi="宋体" w:eastAsia="宋体" w:cs="Times New Roman"/>
                      <w:szCs w:val="21"/>
                    </w:rPr>
                    <w:t>全年单位产值综合能耗</w:t>
                  </w:r>
                  <w:r>
                    <w:rPr>
                      <w:rFonts w:hint="eastAsia" w:ascii="宋体" w:hAnsi="宋体" w:eastAsia="宋体" w:cs="Times New Roman"/>
                      <w:szCs w:val="21"/>
                      <w:lang w:val="en-US" w:eastAsia="zh-CN"/>
                    </w:rPr>
                    <w:t>60.54</w:t>
                  </w:r>
                  <w:r>
                    <w:rPr>
                      <w:rFonts w:hint="eastAsia" w:ascii="宋体" w:hAnsi="宋体" w:eastAsia="宋体" w:cs="Times New Roman"/>
                      <w:szCs w:val="21"/>
                    </w:rPr>
                    <w:t>tce/万元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w:t>
            </w:r>
            <w:r>
              <w:rPr>
                <w:rFonts w:hint="eastAsia"/>
                <w:highlight w:val="none"/>
                <w:lang w:val="en-US" w:eastAsia="zh-CN"/>
              </w:rPr>
              <w:t>部分</w:t>
            </w:r>
            <w:r>
              <w:rPr>
                <w:rFonts w:hint="eastAsia"/>
                <w:highlight w:val="none"/>
              </w:rPr>
              <w:t>实现</w:t>
            </w:r>
            <w:r>
              <w:rPr>
                <w:rFonts w:hint="eastAsia"/>
                <w:highlight w:val="none"/>
                <w:lang w:eastAsia="zh-CN"/>
              </w:rPr>
              <w:t>，</w:t>
            </w:r>
            <w:r>
              <w:rPr>
                <w:rFonts w:hint="eastAsia"/>
                <w:highlight w:val="none"/>
                <w:lang w:val="en-US" w:eastAsia="zh-CN"/>
              </w:rPr>
              <w:t>单位产品综合能耗和单位产值综合能耗高于指标值。</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rPr>
              <w:t>企业占地面积：</w:t>
            </w:r>
            <w:r>
              <w:rPr>
                <w:rFonts w:hint="eastAsia"/>
                <w:highlight w:val="none"/>
                <w:lang w:val="en-US" w:eastAsia="zh-CN"/>
              </w:rPr>
              <w:t>78000</w:t>
            </w:r>
            <w:r>
              <w:rPr>
                <w:rFonts w:hint="eastAsia"/>
                <w:highlight w:val="none"/>
              </w:rPr>
              <w:t xml:space="preserve"> 平方，建筑面积</w:t>
            </w:r>
            <w:r>
              <w:rPr>
                <w:rFonts w:hint="eastAsia"/>
                <w:highlight w:val="none"/>
                <w:lang w:val="en-US" w:eastAsia="zh-CN"/>
              </w:rPr>
              <w:t>39000</w:t>
            </w:r>
            <w:r>
              <w:rPr>
                <w:rFonts w:hint="eastAsia"/>
                <w:highlight w:val="none"/>
              </w:rPr>
              <w:t>平方米</w:t>
            </w:r>
            <w:r>
              <w:rPr>
                <w:rFonts w:hint="eastAsia"/>
              </w:rPr>
              <w:t>；生产</w:t>
            </w:r>
            <w:r>
              <w:rPr>
                <w:rFonts w:hint="eastAsia"/>
                <w:lang w:eastAsia="zh-CN"/>
              </w:rPr>
              <w:t>（</w:t>
            </w:r>
            <w:r>
              <w:rPr>
                <w:rFonts w:hint="eastAsia" w:ascii="宋体" w:hAnsi="宋体" w:cs="宋体"/>
                <w:color w:val="auto"/>
                <w:kern w:val="2"/>
                <w:sz w:val="21"/>
                <w:szCs w:val="21"/>
                <w:lang w:val="en-US" w:eastAsia="zh-CN" w:bidi="ar-SA"/>
              </w:rPr>
              <w:t>下料车间、锯锻车间（含加热炉、碾环机、油压机、除尘设备等）、热处理车间（电阻炉等）、金工车间（车床、钻床、线切割机等）等</w:t>
            </w:r>
            <w:r>
              <w:rPr>
                <w:rFonts w:hint="eastAsia"/>
                <w:lang w:eastAsia="zh-CN"/>
              </w:rPr>
              <w:t>）</w:t>
            </w:r>
            <w:r>
              <w:rPr>
                <w:rFonts w:hint="eastAsia"/>
              </w:rPr>
              <w:t>；库房</w:t>
            </w:r>
            <w:r>
              <w:rPr>
                <w:rFonts w:hint="eastAsia"/>
                <w:lang w:val="en-US" w:eastAsia="zh-CN"/>
              </w:rPr>
              <w:t>2</w:t>
            </w:r>
            <w:r>
              <w:rPr>
                <w:rFonts w:hint="eastAsia"/>
              </w:rPr>
              <w:t>个</w:t>
            </w:r>
            <w:r>
              <w:rPr>
                <w:rFonts w:hint="eastAsia"/>
                <w:lang w:val="en-US" w:eastAsia="zh-CN"/>
              </w:rPr>
              <w:t>(产品库、钢材库）</w:t>
            </w:r>
            <w:r>
              <w:rPr>
                <w:rFonts w:hint="eastAsia"/>
              </w:rPr>
              <w:t>；实验室</w:t>
            </w:r>
            <w:r>
              <w:rPr>
                <w:rFonts w:hint="eastAsia"/>
                <w:lang w:val="en-US" w:eastAsia="zh-CN"/>
              </w:rPr>
              <w:t>1（理化实验室）</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eastAsia="宋体" w:cs="Times New Roman"/>
                <w:szCs w:val="21"/>
                <w:u w:val="single"/>
                <w:lang w:val="en-US" w:eastAsia="zh-CN"/>
              </w:rPr>
              <w:t>3600吨锻压机、立式碾环机、数控碾环机、1.5吨空气锤、锻造装出料机、锻造操作机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宋体" w:hAnsi="宋体" w:eastAsia="宋体" w:cs="Times New Roman"/>
                <w:szCs w:val="21"/>
                <w:u w:val="single"/>
                <w:lang w:val="en-US" w:eastAsia="zh-CN"/>
              </w:rPr>
              <w:t>3600吨锻压机、加热炉、电阻炉、</w:t>
            </w:r>
            <w:r>
              <w:rPr>
                <w:rFonts w:hint="eastAsia"/>
                <w:color w:val="000000"/>
                <w:szCs w:val="22"/>
                <w:u w:val="single"/>
                <w:lang w:val="en-US" w:eastAsia="zh-CN"/>
              </w:rPr>
              <w:t>变压器等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电表、水表、天然气压力表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一级计量如电表、水表、天然气表</w:t>
            </w:r>
            <w:r>
              <w:rPr>
                <w:rFonts w:hint="eastAsia"/>
                <w:highlight w:val="none"/>
                <w:lang w:val="en-US" w:eastAsia="zh-CN"/>
              </w:rPr>
              <w:t>由供方校验</w:t>
            </w:r>
            <w:r>
              <w:rPr>
                <w:rFonts w:hint="eastAsia"/>
                <w:lang w:val="en-US" w:eastAsia="zh-CN"/>
              </w:rPr>
              <w:t>。已与企业进行沟通，建议向供方获取检定或校准资料。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color w:val="0000FF"/>
              </w:rPr>
              <w:t>设计和开发新产品/项目名称</w:t>
            </w:r>
            <w:r>
              <w:rPr>
                <w:rFonts w:hint="eastAsia"/>
              </w:rPr>
              <w:t>：</w:t>
            </w:r>
            <w:r>
              <w:rPr>
                <w:rFonts w:hint="eastAsia"/>
                <w:u w:val="single"/>
                <w:lang w:val="en-US" w:eastAsia="zh-CN"/>
              </w:rPr>
              <w:t xml:space="preserve">   年产1万吨大型特殊法兰研制及产业化建设项目</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加强天然去使用控制和考核，见制造部考核记录</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6C69C18A"/>
    <w:multiLevelType w:val="singleLevel"/>
    <w:tmpl w:val="6C69C18A"/>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F033F4"/>
    <w:rsid w:val="1B654106"/>
    <w:rsid w:val="2FBE3095"/>
    <w:rsid w:val="3029319B"/>
    <w:rsid w:val="476F5A07"/>
    <w:rsid w:val="4B561989"/>
    <w:rsid w:val="52824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10</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2022-07-19T22:54:50Z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