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138"/>
        <w:gridCol w:w="713"/>
        <w:gridCol w:w="1767"/>
        <w:gridCol w:w="899"/>
        <w:gridCol w:w="281"/>
        <w:gridCol w:w="26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1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饶阳县路胜铁路信号器材有限公司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626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Q：14.02.04;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19.11.02;29.10.07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7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Q：19.11.02;1</w:t>
            </w:r>
            <w:r>
              <w:rPr>
                <w:rFonts w:hint="eastAsia"/>
                <w:b/>
                <w:sz w:val="20"/>
                <w:lang w:val="en-US" w:eastAsia="zh-CN"/>
              </w:rPr>
              <w:t>4.02.04</w:t>
            </w:r>
            <w:r>
              <w:rPr>
                <w:rFonts w:hint="eastAsia"/>
                <w:b/>
                <w:sz w:val="20"/>
              </w:rPr>
              <w:t>;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6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铁路专用连接线材：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丝线或铜线—线芯绞合—PE包覆—截断—接头焊接—焊接处注塑包覆—成品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电容防护盒、调谐设备基础防护装置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电缆槽的</w:t>
            </w:r>
            <w:r>
              <w:rPr>
                <w:rFonts w:hint="eastAsia"/>
                <w:b/>
                <w:sz w:val="20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原材料—称重—模压—自然风干—人工修边—成品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注塑、模压、焊接工序；注塑控制参数：（温度、时间）模压（温度、压力、时间）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焊接工序（严格控制焊接电流、焊条材质和直径、焊件厚度等参数和焊接环境，确保与工艺文件规定的要求一致）；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质量法、合同法、招标投标法、YG型钢轨引接线TB1459-1983；AB型道岔条线 TB/T1460-1983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Q/RYLS03-2-21  ZPW-2000A钢包铜钢轨引接线；JS型塞钉式钢轨引接线  TB1458-1983；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TB/T3205.1-2016 扼流变压器钢轨引接线、中点连接线、中点连接板第一部分：钢轨引接线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Q/RYLS02/3-2012  电容器防护盒 Q/RYLS02/2-2012  FST-M 型调谐设备基础防护装置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铁路专用连接线材 依据Q/RYLS03-2-21  ZPW-2000A钢包铜钢轨引接线 要求：有效电阻和感抗、拉力、弯曲度。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TB/T3205.1-2016 扼流变压器钢轨引接线、中点连接线、中点连接板第一部分：钢轨引接线 要求：电阻、拉力、弯曲度、耐压。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Q/CR 423-2014 YG型钢轨引接线 Q/CR 424-2014 AD型道岔跳线 要求：外形尺寸、电阻、拉力。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Q/RYLS02/3-2012  电容器防护盒 Q/RYLS02/2-2012  FST-M 型调谐设备基础防护装置。要求：外观、绝缘电阻、燃点等。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电缆槽 检测外观、电阻等。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其他法律法规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55245</wp:posOffset>
                  </wp:positionV>
                  <wp:extent cx="1218565" cy="586740"/>
                  <wp:effectExtent l="0" t="0" r="0" b="10795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</w:p>
        </w:tc>
        <w:tc>
          <w:tcPr>
            <w:tcW w:w="337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461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14605</wp:posOffset>
                  </wp:positionV>
                  <wp:extent cx="1020445" cy="49149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626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665"/>
        <w:gridCol w:w="212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41" w:firstLineChars="100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饶阳县路胜铁路信号器材有限公司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E：14.02.04;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19.11.02;29.10.07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E：19.11.02;1</w:t>
            </w:r>
            <w:r>
              <w:rPr>
                <w:rFonts w:hint="eastAsia"/>
                <w:b/>
                <w:sz w:val="20"/>
                <w:lang w:val="en-US" w:eastAsia="zh-CN"/>
              </w:rPr>
              <w:t>4.02.04</w:t>
            </w:r>
            <w:r>
              <w:rPr>
                <w:rFonts w:hint="eastAsia"/>
                <w:b/>
                <w:sz w:val="20"/>
              </w:rPr>
              <w:t>;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铁路专用连接线材：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丝线或铜线—线芯绞合—PE包覆—截断—接头焊接—焊接处注塑包覆—检验—包装入库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电容防护盒、调谐设备基础防护装置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电缆槽的</w:t>
            </w:r>
            <w:r>
              <w:rPr>
                <w:rFonts w:hint="eastAsia"/>
                <w:b/>
                <w:sz w:val="20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原材料—称重—模压—自然风干—人工修边—成品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 废气排放、固废排放、火灾、噪声；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策划、编制《环境因素的识别与评价控制程序》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对环境因素进行识别，评价，定期进行检测。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《中华人民共和国环境保护法》、《河北省大气污染防治条例》、《中华人民共和国消防法》等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噪声、废气、固废环境检测报告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其他相关的法律法规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73660</wp:posOffset>
                  </wp:positionV>
                  <wp:extent cx="1020445" cy="49149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43815</wp:posOffset>
                  </wp:positionV>
                  <wp:extent cx="1020445" cy="49149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2022.7.18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875"/>
        <w:gridCol w:w="2109"/>
        <w:gridCol w:w="101"/>
        <w:gridCol w:w="1428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饶阳县路胜铁路信号器材有限公司</w:t>
            </w:r>
          </w:p>
        </w:tc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O：14.02.04;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19.11.02;29.10.07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O：19.11.02;</w:t>
            </w:r>
            <w:r>
              <w:rPr>
                <w:rFonts w:hint="eastAsia"/>
                <w:b/>
                <w:sz w:val="20"/>
                <w:lang w:val="en-US" w:eastAsia="zh-CN"/>
              </w:rPr>
              <w:t>14.02.04</w:t>
            </w:r>
            <w:r>
              <w:rPr>
                <w:rFonts w:hint="eastAsia"/>
                <w:b/>
                <w:sz w:val="20"/>
              </w:rPr>
              <w:t>;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铁路专用连接线材：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丝线或铜线—线芯绞合—PE包覆—截断—接头焊接—焊接处注塑包覆—检验—包装入库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电容防护盒、调谐设备基础防护装置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电缆槽的</w:t>
            </w:r>
            <w:r>
              <w:rPr>
                <w:rFonts w:hint="eastAsia"/>
                <w:b/>
                <w:sz w:val="20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原材料—称重—模压—自然风干—人工修边—成品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策划、编制了《危险源辨识风险评价控制程序》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根据程序文件进行辨识。主要风险</w:t>
            </w:r>
            <w:r>
              <w:rPr>
                <w:rFonts w:hint="eastAsia" w:eastAsia="宋体"/>
                <w:b/>
                <w:sz w:val="20"/>
                <w:lang w:eastAsia="zh-CN"/>
              </w:rPr>
              <w:t>：</w:t>
            </w:r>
            <w:r>
              <w:rPr>
                <w:rFonts w:hint="eastAsia" w:eastAsia="宋体"/>
                <w:b/>
                <w:sz w:val="20"/>
              </w:rPr>
              <w:t>火灾、触电、废气伤害、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物体打击</w:t>
            </w:r>
            <w:r>
              <w:rPr>
                <w:rFonts w:hint="eastAsia" w:eastAsia="宋体"/>
                <w:b/>
                <w:sz w:val="20"/>
              </w:rPr>
              <w:t>、噪声伤害。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消防法、</w:t>
            </w:r>
            <w:r>
              <w:rPr>
                <w:rFonts w:hint="eastAsia"/>
                <w:b/>
                <w:sz w:val="20"/>
              </w:rPr>
              <w:t>职业病防治法、工伤认定办法等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其他法律法规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103505</wp:posOffset>
                  </wp:positionV>
                  <wp:extent cx="1020445" cy="49149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57150</wp:posOffset>
                  </wp:positionV>
                  <wp:extent cx="1020445" cy="491490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2872C5"/>
    <w:rsid w:val="0361265C"/>
    <w:rsid w:val="0F5B515F"/>
    <w:rsid w:val="119F3307"/>
    <w:rsid w:val="12103BCB"/>
    <w:rsid w:val="14887A48"/>
    <w:rsid w:val="216367E8"/>
    <w:rsid w:val="21D73DBD"/>
    <w:rsid w:val="2429118E"/>
    <w:rsid w:val="250405E6"/>
    <w:rsid w:val="25530BC8"/>
    <w:rsid w:val="29334996"/>
    <w:rsid w:val="2C4D184B"/>
    <w:rsid w:val="329D695D"/>
    <w:rsid w:val="406730BD"/>
    <w:rsid w:val="413A53FB"/>
    <w:rsid w:val="423E007E"/>
    <w:rsid w:val="42761F9E"/>
    <w:rsid w:val="43741A13"/>
    <w:rsid w:val="458C4D3B"/>
    <w:rsid w:val="48EC0D41"/>
    <w:rsid w:val="4BDE0179"/>
    <w:rsid w:val="4E6C5709"/>
    <w:rsid w:val="4EB2616A"/>
    <w:rsid w:val="504A1A7A"/>
    <w:rsid w:val="5C734529"/>
    <w:rsid w:val="5FB13118"/>
    <w:rsid w:val="63822E81"/>
    <w:rsid w:val="63C703FC"/>
    <w:rsid w:val="63F61C71"/>
    <w:rsid w:val="6779459B"/>
    <w:rsid w:val="696D1EDE"/>
    <w:rsid w:val="70756248"/>
    <w:rsid w:val="71FD4747"/>
    <w:rsid w:val="741A5238"/>
    <w:rsid w:val="74B135C7"/>
    <w:rsid w:val="77E553A8"/>
    <w:rsid w:val="7BA37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1380</Words>
  <Characters>1777</Characters>
  <Lines>2</Lines>
  <Paragraphs>1</Paragraphs>
  <TotalTime>1</TotalTime>
  <ScaleCrop>false</ScaleCrop>
  <LinksUpToDate>false</LinksUpToDate>
  <CharactersWithSpaces>1829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2022-07-25T02:31:18Z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