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736"/>
        <w:gridCol w:w="895"/>
        <w:gridCol w:w="1355"/>
        <w:gridCol w:w="77"/>
        <w:gridCol w:w="694"/>
        <w:gridCol w:w="300"/>
        <w:gridCol w:w="59"/>
        <w:gridCol w:w="531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湖北保宁科技有限公司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襄阳市高新区深圳工业园富康路东1号湖北中首科技有限公司3号厂房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襄阳市高新区深圳工业园富康路东1号湖北中首科技有限公司3号厂房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0834-2022-Q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张笑笑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0710-7163716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2158148603@qq.com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吴鹏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20" w:name="审核范围"/>
            <w:r>
              <w:t>锌钢聚酯粉末喷涂型材的生产</w:t>
            </w:r>
            <w:bookmarkEnd w:id="2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21" w:name="专业代码"/>
            <w:r>
              <w:t>17.02.00;17.10.01</w:t>
            </w:r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  <w:lang w:val="en-US"/>
              </w:rPr>
            </w:pPr>
            <w:bookmarkStart w:id="22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 xml:space="preserve">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■适用于受审核方的法律法规及其他要求；■认证合同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QM/01-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eastAsia="zh-CN"/>
              </w:rPr>
              <w:t>2022</w:t>
            </w:r>
            <w:r>
              <w:rPr>
                <w:rFonts w:hint="eastAsia" w:ascii="宋体" w:hAnsi="宋体"/>
                <w:color w:val="000000"/>
                <w:sz w:val="21"/>
                <w:szCs w:val="21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rFonts w:hint="eastAsia" w:eastAsia="宋体"/>
                <w:b/>
                <w:sz w:val="21"/>
                <w:szCs w:val="21"/>
                <w:lang w:val="de-DE" w:eastAsia="zh-CN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3" w:name="审核日期"/>
            <w:r>
              <w:rPr>
                <w:rFonts w:hint="eastAsia"/>
                <w:b/>
                <w:sz w:val="21"/>
                <w:szCs w:val="21"/>
              </w:rPr>
              <w:t>2022年07月15日 上午至2022年07月15日 上午</w:t>
            </w:r>
            <w:bookmarkEnd w:id="23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4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4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5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36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327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2022-N1QMS-2244880</w:t>
            </w:r>
          </w:p>
        </w:tc>
        <w:tc>
          <w:tcPr>
            <w:tcW w:w="1053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17.02.00,17.10.01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5" w:name="总组长Add1"/>
            <w:r>
              <w:rPr>
                <w:sz w:val="21"/>
                <w:szCs w:val="21"/>
              </w:rPr>
              <w:t>周文廷</w:t>
            </w:r>
            <w:bookmarkEnd w:id="25"/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r>
        <w:drawing>
          <wp:inline distT="0" distB="0" distL="114300" distR="114300">
            <wp:extent cx="5939155" cy="815213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152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p>
      <w:bookmarkStart w:id="26" w:name="_GoBack"/>
      <w:bookmarkEnd w:id="26"/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07-15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08:00-08:15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08:15-09:00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09:00-09:30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09:30-09:45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09:45-10:15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10:15-10:45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10:45-11:45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专业审核员</w:t>
            </w: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11:45-12:00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Dutch801 Rm BT">
    <w:altName w:val="Times New Roman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静蕾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硬笔行书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70.05pt;margin-top:3.85pt;height:20.2pt;width:117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7FB2956"/>
    <w:rsid w:val="5CF16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5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552</Words>
  <Characters>3153</Characters>
  <Lines>26</Lines>
  <Paragraphs>7</Paragraphs>
  <ScaleCrop>false</ScaleCrop>
  <LinksUpToDate>false</LinksUpToDate>
  <CharactersWithSpaces>3698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zwt</cp:lastModifiedBy>
  <cp:lastPrinted>2019-03-27T03:10:00Z</cp:lastPrinted>
  <dcterms:modified xsi:type="dcterms:W3CDTF">2022-07-16T06:01:35Z</dcterms:modified>
  <cp:revision>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2052-10.1.0.6875</vt:lpwstr>
  </property>
</Properties>
</file>