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0812-2022-QEO 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14"/>
        <w:gridCol w:w="2459"/>
        <w:gridCol w:w="31"/>
        <w:gridCol w:w="1306"/>
        <w:gridCol w:w="330"/>
        <w:gridCol w:w="854"/>
        <w:gridCol w:w="51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河北华西特种钢铁有限公司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Q:,O:,EnMS:,E: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91130294MA0DB1888M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</w:t>
            </w:r>
            <w:bookmarkStart w:id="6" w:name="E勾选"/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 GB/T 23331-2020 idt ISO 50001:2018标准；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Q:1650,O:1650,EnMS:855,E:1650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8"/>
          </w:tcPr>
          <w:p>
            <w:pPr>
              <w:pStyle w:val="4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8"/>
          </w:tcPr>
          <w:p>
            <w:pPr>
              <w:pStyle w:val="4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pStyle w:val="15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河北华西特种钢铁有限公司</w:t>
            </w:r>
            <w:bookmarkEnd w:id="13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Q：连铸钢坯的生产和销售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O：连铸钢坯的生产和销售所涉及场所的相关职业健康安全管理活动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EnMS：连铸钢坯的生产和销售所涉及的能源管理活动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E：连铸钢坯的生产和销售所涉及场所的相关环境管理活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唐山海港开发区东风大路以东、兴业大街以北、沿海公路以南办公楼一层</w:t>
            </w:r>
            <w:bookmarkEnd w:id="15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唐山海港开发区东风大路以东、兴业大街以北、沿海公路以南</w:t>
            </w:r>
            <w:bookmarkEnd w:id="16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Huaxi Special Steel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Production and sales of continuous casting billets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The first floor of the office building in the east of Dongfeng Road, the north of Xingye street and the south of coastal road in Tangshan Harbor Development Zone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environmental management activities in the places involved in the production and sales of continuous casting billets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East of Dongfeng Road, north of Xingye street and south of coastal highway in Tangshan Harbor Development Zone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in the places involved in the production and sales of continuous casting billets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Energy management activities involved in the production and sales of continuous casting billets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24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2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24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2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4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4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17" w:name="组织名称Add2"/>
      <w:r>
        <w:rPr>
          <w:rFonts w:hint="eastAsia"/>
          <w:b/>
          <w:color w:val="000000" w:themeColor="text1"/>
          <w:sz w:val="22"/>
          <w:szCs w:val="22"/>
        </w:rPr>
        <w:t>河北华西特种钢铁有限公司</w:t>
      </w:r>
      <w:bookmarkEnd w:id="17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18" w:name="证书编号Add1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</w:t>
      </w:r>
      <w:r>
        <w:rPr>
          <w:b/>
          <w:color w:val="000000" w:themeColor="text1"/>
          <w:sz w:val="22"/>
          <w:szCs w:val="22"/>
        </w:rPr>
        <w:t>Q:,O:,EnMS:,E:</w:t>
      </w:r>
      <w:bookmarkEnd w:id="18"/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19" w:name="生产地址"/>
      <w:r>
        <w:rPr>
          <w:b/>
          <w:color w:val="000000" w:themeColor="text1"/>
          <w:sz w:val="22"/>
          <w:szCs w:val="22"/>
        </w:rPr>
        <w:t>唐山海港开发区东风大路以东、兴业大街以北、沿海公路以南</w:t>
      </w:r>
      <w:bookmarkEnd w:id="19"/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ind w:firstLine="1546" w:firstLineChars="700"/>
        <w:rPr>
          <w:rFonts w:hint="eastAsia" w:ascii="Times New Roman" w:hAnsi="Times New Roman" w:eastAsia="宋体" w:cs="Times New Roman"/>
          <w:b/>
          <w:color w:val="000000" w:themeColor="text1"/>
          <w:kern w:val="2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kern w:val="2"/>
          <w:sz w:val="22"/>
          <w:szCs w:val="22"/>
          <w:lang w:val="en-US" w:eastAsia="zh-CN" w:bidi="ar-SA"/>
        </w:rPr>
        <w:t xml:space="preserve">&amp;RB/T 103-2013 能源管理体系 钢铁企业认证要求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700"/>
        <w:gridCol w:w="3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3700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3870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07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9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14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0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06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30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70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单位名称：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河北华西特种钢铁有限公司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地址：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唐山海港开发区东风大路以东、兴业大街以北、沿海公路以南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区域内的</w:t>
            </w:r>
            <w:r>
              <w:rPr>
                <w:sz w:val="20"/>
              </w:rPr>
              <w:t>连铸钢坯的生产和销售所涉及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的能源采购、加工、转换、使用过程的相关管理活动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生产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及辅助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原料厂、烧结厂、炼铁厂、炼钢厂、制氧厂、发电厂、石灰厂、装备工程部的水务中心、金工车间、仓库等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 w:ascii="宋体" w:hAnsi="宋体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：装备工程部、生产管理部、人力资源部、采购部、综合办公室、安全部、环保部、技术中心、质量管理部、保卫部、法务审计部、市场部、企业管理部、财务部等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0" w:type="dxa"/>
          </w:tcPr>
          <w:p>
            <w:pPr>
              <w:pStyle w:val="4"/>
              <w:spacing w:line="320" w:lineRule="exact"/>
              <w:ind w:firstLine="0"/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87</w:t>
            </w:r>
            <w:bookmarkStart w:id="20" w:name="_GoBack"/>
            <w:bookmarkEnd w:id="20"/>
            <w:r>
              <w:rPr>
                <w:rFonts w:hint="eastAsia"/>
                <w:b/>
                <w:bCs/>
                <w:sz w:val="20"/>
                <w:lang w:val="en-US" w:eastAsia="zh-CN"/>
              </w:rPr>
              <w:t>0472.86吨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359801.465</w:t>
            </w:r>
            <w:r>
              <w:rPr>
                <w:rFonts w:hint="eastAsia"/>
                <w:b/>
                <w:bCs/>
                <w:sz w:val="20"/>
              </w:rPr>
              <w:t>万元</w:t>
            </w:r>
          </w:p>
        </w:tc>
        <w:tc>
          <w:tcPr>
            <w:tcW w:w="3870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0" w:type="dxa"/>
          </w:tcPr>
          <w:p>
            <w:pPr>
              <w:pStyle w:val="4"/>
              <w:spacing w:line="320" w:lineRule="exact"/>
              <w:ind w:firstLine="0"/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highlight w:val="none"/>
                <w:lang w:val="zh-CN"/>
              </w:rPr>
              <w:t>综合能耗：</w:t>
            </w:r>
            <w:r>
              <w:rPr>
                <w:rFonts w:hint="eastAsia"/>
                <w:b/>
                <w:bCs/>
                <w:sz w:val="20"/>
                <w:szCs w:val="22"/>
                <w:highlight w:val="none"/>
                <w:lang w:val="en-US" w:eastAsia="zh-CN"/>
              </w:rPr>
              <w:t>468279.3</w:t>
            </w:r>
            <w:r>
              <w:rPr>
                <w:rFonts w:hint="eastAsia"/>
                <w:b/>
                <w:bCs/>
                <w:sz w:val="20"/>
                <w:szCs w:val="22"/>
                <w:highlight w:val="none"/>
              </w:rPr>
              <w:t>吨标准煤</w:t>
            </w:r>
          </w:p>
        </w:tc>
        <w:tc>
          <w:tcPr>
            <w:tcW w:w="3870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0" w:type="dxa"/>
          </w:tcPr>
          <w:p>
            <w:pPr>
              <w:pStyle w:val="2"/>
              <w:rPr>
                <w:rFonts w:hint="eastAsia" w:ascii="Times New Roman" w:hAnsi="Times New Roman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吨钢综合能耗：5</w:t>
            </w:r>
            <w:r>
              <w:rPr>
                <w:rFonts w:hint="eastAsia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37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96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 xml:space="preserve"> kgce/t；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高炉工序耗能：356.28 kgce/t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烧结工序耗能：48.34kgce/t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转炉工序耗能：-30.18 kgce/t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白灰工序耗能：144.18 kg/t</w:t>
            </w:r>
          </w:p>
        </w:tc>
        <w:tc>
          <w:tcPr>
            <w:tcW w:w="3870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政府未下达指标</w:t>
            </w:r>
          </w:p>
        </w:tc>
        <w:tc>
          <w:tcPr>
            <w:tcW w:w="3870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0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70" w:type="dxa"/>
            <w:vMerge w:val="restart"/>
          </w:tcPr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0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70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0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70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0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70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70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0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70" w:type="dxa"/>
            <w:vMerge w:val="restart"/>
          </w:tcPr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0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70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0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70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0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70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0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70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4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5"/>
    <w:lvl w:ilvl="0" w:tentative="0">
      <w:start w:val="1"/>
      <w:numFmt w:val="lowerLetter"/>
      <w:pStyle w:val="2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 w:cs="Times New Roman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 w:cs="Times New Roman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 w:cs="Times New Roman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FC5791"/>
    <w:rsid w:val="2BA44217"/>
    <w:rsid w:val="363F6E49"/>
    <w:rsid w:val="4ACE3D52"/>
    <w:rsid w:val="4FEA333B"/>
    <w:rsid w:val="7AB62D14"/>
    <w:rsid w:val="7FFF74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缩进 Char"/>
    <w:basedOn w:val="9"/>
    <w:link w:val="4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apple-converted-space"/>
    <w:basedOn w:val="9"/>
    <w:qFormat/>
    <w:uiPriority w:val="0"/>
  </w:style>
  <w:style w:type="paragraph" w:customStyle="1" w:styleId="15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6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7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8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9">
    <w:name w:val="Header 14pt Bold Centered"/>
    <w:basedOn w:val="1"/>
    <w:qFormat/>
    <w:uiPriority w:val="0"/>
    <w:pPr>
      <w:jc w:val="center"/>
    </w:pPr>
    <w:rPr>
      <w:b/>
      <w:sz w:val="28"/>
    </w:rPr>
  </w:style>
  <w:style w:type="paragraph" w:customStyle="1" w:styleId="20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7</TotalTime>
  <ScaleCrop>false</ScaleCrop>
  <LinksUpToDate>false</LinksUpToDate>
  <CharactersWithSpaces>2588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2022-07-22T14:14:10Z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