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河北华西特种钢铁有限公司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0812-2022-QEO 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唐山海港开发区东风大路以东、兴业大街以北、沿海公路以南办公楼一层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党现行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唐山海港开发区东风大路以东、兴业大街以北、沿海公路以南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翟俊娥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134 7358 3589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134 7358 3589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质量管理体系,职业健康安全管理体系,能源管理体系,环境管理体系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Q：GB/T19001-2016/ISO9001:2015,O：GB/T45001-2020 / ISO45001：2018,EnMS：GB/T 23331-2020/ISO 50001 : 2018,E：GB/T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Q：连铸钢坯的生产和销售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O：连铸钢坯的生产和销售所涉及场所的相关职业健康安全管理活动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EnMS：连铸钢坯的生产和销售所涉及的能源管理活动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E：连铸钢坯的生产和销售所涉及场所的相关环境管理活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Q：17.05.02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O：17.05.02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EnMS：2.1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E：17.05.02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1650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Q:1650,O:1650,EnMS:855,E:1650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四体系一体化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2022.7.8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6</w:t>
            </w:r>
            <w:r>
              <w:rPr>
                <w:rFonts w:hint="eastAsia"/>
                <w:bCs/>
                <w:sz w:val="24"/>
              </w:rPr>
              <w:t xml:space="preserve">  项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设备工程部、炼钢厂、炼铁厂、安全部/环保部、采购部</w:t>
            </w:r>
            <w:r>
              <w:rPr>
                <w:rFonts w:hint="eastAsia"/>
                <w:bCs/>
                <w:sz w:val="24"/>
              </w:rPr>
              <w:t xml:space="preserve">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En6.3/QE10.2/EO8.1/Q8.5.1/EO8.2/E8.1;O8.1.4;En8.3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  <w:lang w:val="en-US" w:eastAsia="zh-CN"/>
              </w:rPr>
              <w:t>提交相关验收资料及不符合整改后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OHSMS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  <w:lang w:val="en-US" w:eastAsia="zh-CN"/>
              </w:rPr>
              <w:t>EnMS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2022.7.14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BF33B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丽英</cp:lastModifiedBy>
  <cp:lastPrinted>2015-12-21T05:08:00Z</cp:lastPrinted>
  <dcterms:modified xsi:type="dcterms:W3CDTF">2022-07-22T14:10:55Z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2052-11.1.0.10314</vt:lpwstr>
  </property>
</Properties>
</file>