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00"/>
        <w:gridCol w:w="736"/>
        <w:gridCol w:w="1416"/>
        <w:gridCol w:w="86"/>
        <w:gridCol w:w="1004"/>
        <w:gridCol w:w="934"/>
        <w:gridCol w:w="339"/>
        <w:gridCol w:w="679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17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河北华西特种钢铁有限公司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17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唐山海港开发区东风大路以东、兴业大街以北、沿海公路以南办公楼一层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17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唐山海港开发区东风大路以东、兴业大街以北、沿海公路以南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杜辉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13933331553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690973241@qq.com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52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党现行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0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0812-2022-QEO EnMS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17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4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17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17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17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0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17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30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8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Q：连铸钢坯的生产和销售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E：连铸钢坯的生产和销售所涉及场所的相关环境管理活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O：连铸钢坯的生产和销售所涉及场所的相关职业健康安全管理活动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EnMS：连铸钢坯的生产和销售所涉及的能源管理活动</w:t>
            </w:r>
          </w:p>
          <w:bookmarkEnd w:id="21"/>
          <w:p>
            <w:pPr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EnMS：2.1</w:t>
            </w:r>
          </w:p>
          <w:bookmarkEnd w:id="22"/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0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17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■GB/T24001-2016/ISO 14001:2015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 45001-2020/ISO45001：2018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 23331-2020/ISO50001：2018标准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103-2013 能源管理体系 钢铁企业认证要求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0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1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2022年07月09日 下午至2022年07月14日 上午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5.0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1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远程审核于2022年07月09日 下午至2022年07月14日 上午(共5.0天)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1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2021-N1EnMS-1011923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2021-N1EMS-4011923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2022-N0EnMS-1022240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2022-N1EMS-1215052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O:17.05.02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E:17.05.02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郑雅楠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唐山国堂钢铁有限公司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EnMS:2.1</w:t>
            </w: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13333256790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4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2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郑雅楠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唐山国堂钢铁有限公司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EnMS:2.1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ISC-JSZJ-547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13333256790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4" w:type="dxa"/>
            <w:vAlign w:val="center"/>
          </w:tcPr>
          <w:p/>
        </w:tc>
        <w:tc>
          <w:tcPr>
            <w:tcW w:w="14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/>
        </w:tc>
        <w:tc>
          <w:tcPr>
            <w:tcW w:w="1722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05"/>
        <w:gridCol w:w="1009"/>
        <w:gridCol w:w="3864"/>
        <w:gridCol w:w="166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8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7-9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6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ABCDE现场会议+腾讯会议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7-9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14:00-17:30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864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范围及过程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领导</w:t>
            </w:r>
            <w:r>
              <w:rPr>
                <w:rFonts w:hint="eastAsia"/>
                <w:sz w:val="21"/>
                <w:szCs w:val="21"/>
              </w:rPr>
              <w:t>管理承诺、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的方针、岗位职责及权限分配、</w:t>
            </w:r>
            <w:r>
              <w:rPr>
                <w:rFonts w:hint="eastAsia"/>
                <w:sz w:val="21"/>
                <w:szCs w:val="21"/>
              </w:rPr>
              <w:t>资源提供过程、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信息的内外部交流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</w:t>
            </w:r>
            <w:r>
              <w:rPr>
                <w:rFonts w:hint="eastAsia"/>
                <w:sz w:val="21"/>
                <w:szCs w:val="21"/>
              </w:rPr>
              <w:t>体系管理评审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的策划及实施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</w:t>
            </w:r>
            <w:r>
              <w:rPr>
                <w:rFonts w:hint="eastAsia"/>
                <w:sz w:val="21"/>
                <w:szCs w:val="21"/>
              </w:rPr>
              <w:t>体系持续改进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、员工代表的沟通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全和能源绩效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665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EOEn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/6.1.1/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</w:t>
            </w:r>
            <w:r>
              <w:rPr>
                <w:sz w:val="21"/>
                <w:szCs w:val="21"/>
              </w:rPr>
              <w:t>6.3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En:10.2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593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7-9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连铸钢坯的生产流程及过程控制、</w:t>
            </w:r>
            <w:r>
              <w:rPr>
                <w:rFonts w:hint="eastAsia"/>
                <w:sz w:val="21"/>
                <w:szCs w:val="21"/>
              </w:rPr>
              <w:t>环保、安全设备设施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的运行控制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主要用能设备的控制、高低压配电的运行控制</w:t>
            </w:r>
            <w:r>
              <w:rPr>
                <w:rFonts w:hint="eastAsia"/>
                <w:sz w:val="21"/>
                <w:szCs w:val="21"/>
              </w:rPr>
              <w:t>、危废库、公用工程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系统（锅炉、污水处理、空压站等）的运行</w:t>
            </w:r>
          </w:p>
        </w:tc>
        <w:tc>
          <w:tcPr>
            <w:tcW w:w="1665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En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7-9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第一天结束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64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4h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9536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009" w:type="dxa"/>
            <w:vMerge w:val="restart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3864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质量管理部的职责落实情况；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质量目标的策划及完成情况；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质量管理体系策划实施情况；变更管理；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产品质量标准、产品放行及产品标识、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顾客或外部供方的财产、产品防护、变更控制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QEOEn体系运行控制（原辅材料的检验、过程检验、成品检验）；化学品管理（包括易制毒、易制爆化学品管理）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6.质量管理体系覆盖产品及产品生产关键过程、特殊过程的识别和确认情况</w:t>
            </w:r>
            <w:r>
              <w:rPr>
                <w:rFonts w:hint="eastAsia" w:ascii="华文细黑" w:hAnsi="华文细黑" w:eastAsia="华文细黑"/>
                <w:b/>
                <w:sz w:val="18"/>
                <w:szCs w:val="1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7.环境因素识别及重要环境因素控制情况；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8.危险源辨识、风险评价及重大风险、重大隐患的控制情况；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9.QEOEn体系不符合纠正情况和持续改进情况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6.3/8.1/8.5.2/8.5.3/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8.5.4/8.5.6/8.6/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9.1.1/10.2;  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:5.3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6.2/8.1;   En: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8.1;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D审核QEO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009" w:type="dxa"/>
            <w:vMerge w:val="continue"/>
            <w:shd w:val="clear" w:color="auto" w:fill="auto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64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B审核En(远程：微信、网络、文件传输等）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1009" w:type="dxa"/>
            <w:vMerge w:val="restart"/>
            <w:shd w:val="clear" w:color="auto" w:fill="auto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864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1.采购部的职责落实情况；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2.QEOEn目标的策划及完成情况；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3.采购（原辅材料、能源采购、用能设备采购、劳保用品采购）的策划实施情况；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4.供应商的管理和控制；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5.QEOEn体系运行控制；库房管理；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6.环境因素识别及危险源辨识的控制；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7.QEOEn体系不符合纠正情况和持续改进情况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QEOEn：5.3/6.2/8.1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Q：8.4/10.2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O：8.1.4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16:30</w:t>
            </w:r>
          </w:p>
        </w:tc>
        <w:tc>
          <w:tcPr>
            <w:tcW w:w="1009" w:type="dxa"/>
            <w:vMerge w:val="continue"/>
            <w:shd w:val="clear" w:color="auto" w:fill="auto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64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En：8.3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E(提供技术支持）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highlight w:val="red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8:00-12:00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4.运行控制，后勤管理（食堂宿舍等）5.QEOEn不符合整改情况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QEO:5.3/6.2/8.1/10.2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12:30-16:30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1"/>
                <w:szCs w:val="21"/>
                <w:lang w:val="en-US" w:eastAsia="zh-CN" w:bidi="ar-SA"/>
              </w:rPr>
              <w:t>保卫部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2.QEO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4.运行控制（门卫、化学品等）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5.QEOEn不符合整改情况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QEO:5.3/6.2/8.1/10.2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8:00-15:00</w:t>
            </w:r>
          </w:p>
        </w:tc>
        <w:tc>
          <w:tcPr>
            <w:tcW w:w="1009" w:type="dxa"/>
            <w:vMerge w:val="restart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装备工程部（含水务中心、金工车间、危废库）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1.能源评审；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2.能源基准、能源绩效参数的确定及控制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3能源绩效参数的收集和分析；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4能源绩效的监视测量管理；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5.主要耗能设备管理，淘汰落后设备控制情况；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6.QEOEn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7.QEOEn不符合纠正措施落实情况。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QEOEn：8.1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En6.3/6.4/6.5/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6.6/9.1.1/9.1.2/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10.1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E(提供能源体系技术支持）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15:00-16:30</w:t>
            </w:r>
          </w:p>
        </w:tc>
        <w:tc>
          <w:tcPr>
            <w:tcW w:w="1009" w:type="dxa"/>
            <w:vMerge w:val="continue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</w:rPr>
              <w:t>职责权限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2.设备运行维护情况；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3.基础设施及运行维护情况；特种设备管理；监视测量设备管理情况；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环境因素识别及危险源辨识及控制情况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水务中心、金工车间、危废库的运行控制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Q7.1.3/7.1.5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66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9536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09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3.职业健康安全管理体系控制情况，过程识别和策划的充分性（包括外包过程）；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4.职业健康安全风险机制的建立和控制情况；化学品管理及控制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5.危险源辨识、风险评价及重大风险、重大隐患管理控制情况；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6.职业健康安全合规义务、法律法规识别的及合规性评价情况；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8.职业健康安全管理体系的监视测量；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9.QEO管理体系的不符合整改情况；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O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5.3/6.1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.1-6.1.4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/6.2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/8.1/9.1.1/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9.1.2/10.2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9:00-14:00</w:t>
            </w:r>
          </w:p>
        </w:tc>
        <w:tc>
          <w:tcPr>
            <w:tcW w:w="1009" w:type="dxa"/>
            <w:vMerge w:val="restart"/>
            <w:shd w:val="clear" w:color="auto" w:fill="auto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技术中心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4.QEOEn不符合整改情况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5.产品和服务要求；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6.产品和服务的设计和开发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；变更的控制；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不合格产品的控制。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Q：7.1.6/8.2/8.3/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8.5.6/8.7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8:00-9:00</w:t>
            </w:r>
          </w:p>
        </w:tc>
        <w:tc>
          <w:tcPr>
            <w:tcW w:w="1009" w:type="dxa"/>
            <w:vMerge w:val="continue"/>
            <w:shd w:val="clear" w:color="auto" w:fill="auto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能源管理体系的设计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En:8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E(提供支持）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2.QEOEn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3.运行控制、以顾客为关注焦点、产品和服务的要求、提供与控制；外部供方财产、产品交付后活动、顾客满意度调查；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QEOEn不符合整改情况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QEOEn:5.3/6.2/10.2(En10.1)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Q5.1.2/8.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8.5.1/8.5.3/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8.5.5/9.1.2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009" w:type="dxa"/>
            <w:shd w:val="clear" w:color="auto" w:fill="auto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生产管理部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4.运行控制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、安全环保设施运行控制、能源使用和消耗控制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/6.2/8.1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QEO5.3/6.2/8.1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  <w:lang w:val="en-US" w:eastAsia="zh-CN"/>
              </w:rPr>
              <w:t>原料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厂（关注倒班）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4.运行控制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、安全环保设施运行控制、直接作业环节完全管理、能源使用和消耗控制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/6.2/8.1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QEO5.3/6.2/8.1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  <w:lang w:val="en-US" w:eastAsia="zh-CN"/>
              </w:rPr>
              <w:t>石灰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厂（关注倒班）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4.运行控制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、安全环保设施运行控制、直接作业环节完全管理、能源使用和消耗控制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/6.2/8.1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QEO5.3/6.2/8.1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210" w:leftChars="0" w:hanging="210" w:hangingChars="1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7-11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009" w:type="dxa"/>
            <w:shd w:val="clear" w:color="auto" w:fill="auto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7-12</w:t>
            </w:r>
          </w:p>
        </w:tc>
        <w:tc>
          <w:tcPr>
            <w:tcW w:w="9536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第四天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7-12</w:t>
            </w: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8:00-16:30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2.QEOEn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3.资源提供、人员能力、意识；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5.QEOEn不符合整改情况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QEOEn:5.3/6.2/7.2/7.3/7.4/10.2(En10.1)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Q:7.1.2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7-12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8:00-16:30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环保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.环境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3.环境</w:t>
            </w:r>
            <w:r>
              <w:rPr>
                <w:rFonts w:hint="eastAsia"/>
                <w:sz w:val="21"/>
                <w:szCs w:val="21"/>
              </w:rPr>
              <w:t>管理体系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工作环境的控制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4.环境管理体系</w:t>
            </w:r>
            <w:r>
              <w:rPr>
                <w:rFonts w:hint="eastAsia"/>
                <w:sz w:val="21"/>
                <w:szCs w:val="21"/>
              </w:rPr>
              <w:t>风险机制的建立和控制情况；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5.环境因素识别及重要环境因素管理控制情况；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6.环境</w:t>
            </w:r>
            <w:r>
              <w:rPr>
                <w:rFonts w:hint="eastAsia"/>
                <w:sz w:val="21"/>
                <w:szCs w:val="21"/>
                <w:u w:val="none"/>
              </w:rPr>
              <w:t>合规义务及合规性评价情况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7.应急管理；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8.QEO不符合整改。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E:5.3/6.1.1-6.1.4/6.2/8.1/8.2/9.1.1/9.1.2/10.2;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Q 7.1.4; 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7-12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发电厂（关注倒班）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4.生产运行控制、安全环保设施运行控制、直接作业环节完全管理、能源使用和消耗控制；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/6.2/8.1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QEO5.3/6.2/8.1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7-12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  <w:lang w:val="en-US" w:eastAsia="zh-CN"/>
              </w:rPr>
              <w:t>制氧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厂（关注倒班）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4.生产运行控制、安全环保设施运行控制、直接作业环节完全管理、能源使用和消耗控制；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/6.2/8.1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QEO5.3/6.2/8.1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0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66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9536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（第五天）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炼钢厂（关注倒班）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4.生产运行控制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安全环保设施运行控制、直接作业环节完全管理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、能源使用和消耗控制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8.1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Q:8.5.1/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D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Q8.1/8.5.1;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vMerge w:val="restart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12:30-15:30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  <w:lang w:val="en-US" w:eastAsia="zh-CN"/>
              </w:rPr>
              <w:t>炼铁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厂（关注倒班，职业健康安全安排夜班审核）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4.生产运行控制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安全环保设施运行控制、直接作业环节完全管理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、能源使用和消耗控制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8.1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Q:8.5.1/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D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Q8.1/8.5.1;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20:00-21:00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default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  <w:lang w:val="en-US" w:eastAsia="zh-CN"/>
              </w:rPr>
              <w:t>炼铁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厂夜班审核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生产运行控制、职业健康安全运行控制，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环保设施运行控制、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能源使用</w:t>
            </w: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E（能源）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D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审核QEO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企业管理部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2.QEOEn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3.管理体系文件控制；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4.QEOEn内审；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QEOEn绩效考核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6.QEOEn不符合整改情况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QEOEn:5.3/6.2/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9.1.1/9.2/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10.2(En10.1)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1.部门</w:t>
            </w:r>
            <w:r>
              <w:rPr>
                <w:rFonts w:hint="eastAsia"/>
                <w:sz w:val="21"/>
                <w:szCs w:val="21"/>
                <w:u w:val="none"/>
              </w:rPr>
              <w:t>职责权限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2.QEOEn</w:t>
            </w:r>
            <w:r>
              <w:rPr>
                <w:rFonts w:hint="eastAsia"/>
                <w:sz w:val="21"/>
                <w:szCs w:val="21"/>
                <w:u w:val="none"/>
              </w:rPr>
              <w:t>目标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指标完成情况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3.QEOEn资金支持情况；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QEOEn不符合整改情况</w:t>
            </w:r>
            <w:r>
              <w:rPr>
                <w:rFonts w:hint="eastAsia"/>
                <w:sz w:val="21"/>
                <w:szCs w:val="21"/>
                <w:u w:val="none"/>
              </w:rPr>
              <w:t>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QEOEn:5.3/6.2/7.1/10.2(En10.1)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6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6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536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（第六天）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7-14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 w:cs="Times New Roman"/>
                <w:sz w:val="21"/>
                <w:szCs w:val="21"/>
                <w:lang w:val="en-US" w:eastAsia="zh-CN"/>
              </w:rPr>
              <w:t>烧结</w:t>
            </w: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厂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3.环境因素识别及危险源辨识情况；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4.生产运行控制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安全环保设施运行控制、直接作业环节完全管理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、能源使用和消耗控制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5.环境和职业健康安全应急管理；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6.能源使用及运行控制，能源绩效；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7.QEOEn不符合整改情况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8.1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Q:8.5.1/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EO:</w:t>
            </w:r>
            <w:r>
              <w:rPr>
                <w:rFonts w:hint="eastAsia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6.1.2/8.2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D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Q8.1/8.5.1;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6.1.2/8.2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QEO5.3/6.2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审核能源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E(提供能源技术支持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7-14</w:t>
            </w:r>
          </w:p>
        </w:tc>
        <w:tc>
          <w:tcPr>
            <w:tcW w:w="140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1009" w:type="dxa"/>
            <w:shd w:val="clear" w:color="auto" w:fill="auto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法务审计部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1.部门职责权限落实情况；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2.QEOEn目标指标完成情况；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3.QEOEn法律风险的控制情况；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QEOEn: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/6.1/6.2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B审核(远程：微信、网络、文件传输等）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7-14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6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6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7-14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6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65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59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7-14</w:t>
            </w: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6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16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96CF38"/>
    <w:multiLevelType w:val="singleLevel"/>
    <w:tmpl w:val="9296CF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F72F461"/>
    <w:multiLevelType w:val="singleLevel"/>
    <w:tmpl w:val="4F72F4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E7785E"/>
    <w:rsid w:val="00C01C63"/>
    <w:rsid w:val="00C06955"/>
    <w:rsid w:val="00E7785E"/>
    <w:rsid w:val="059D4C4F"/>
    <w:rsid w:val="0A1F738A"/>
    <w:rsid w:val="0A4E530E"/>
    <w:rsid w:val="10EA7C41"/>
    <w:rsid w:val="28871BB4"/>
    <w:rsid w:val="2BA345B6"/>
    <w:rsid w:val="2E320AFE"/>
    <w:rsid w:val="31ED0FC4"/>
    <w:rsid w:val="39420943"/>
    <w:rsid w:val="431E6390"/>
    <w:rsid w:val="4599666E"/>
    <w:rsid w:val="5D57750F"/>
    <w:rsid w:val="60114F3A"/>
    <w:rsid w:val="64D93AAA"/>
    <w:rsid w:val="776332ED"/>
    <w:rsid w:val="7CDA75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910</Words>
  <Characters>5189</Characters>
  <Lines>43</Lines>
  <Paragraphs>12</Paragraphs>
  <TotalTime>1</TotalTime>
  <ScaleCrop>false</ScaleCrop>
  <LinksUpToDate>false</LinksUpToDate>
  <CharactersWithSpaces>6087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2022-07-21T15:37:40Z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