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sz w:val="21"/>
                <w:szCs w:val="21"/>
              </w:rPr>
            </w:pPr>
            <w:r>
              <w:rPr>
                <w:rFonts w:hint="eastAsia"/>
                <w:sz w:val="21"/>
                <w:szCs w:val="21"/>
              </w:rPr>
              <w:t>过程与活动、</w:t>
            </w:r>
          </w:p>
          <w:p>
            <w:pPr>
              <w:keepNext w:val="0"/>
              <w:keepLines w:val="0"/>
              <w:pageBreakBefore w:val="0"/>
              <w:widowControl w:val="0"/>
              <w:kinsoku/>
              <w:wordWrap/>
              <w:overflowPunct/>
              <w:topLinePunct w:val="0"/>
              <w:autoSpaceDE/>
              <w:autoSpaceDN/>
              <w:bidi w:val="0"/>
              <w:adjustRightInd/>
              <w:spacing w:line="240" w:lineRule="auto"/>
              <w:jc w:val="center"/>
              <w:textAlignment w:val="auto"/>
              <w:rPr>
                <w:sz w:val="21"/>
                <w:szCs w:val="21"/>
              </w:rPr>
            </w:pPr>
            <w:r>
              <w:rPr>
                <w:rFonts w:hint="eastAsia"/>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rPr>
              <w:t>涉及</w:t>
            </w:r>
          </w:p>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受审核部门：</w:t>
            </w:r>
            <w:bookmarkStart w:id="0" w:name="组织名称"/>
            <w:r>
              <w:rPr>
                <w:rFonts w:hint="eastAsia"/>
                <w:sz w:val="21"/>
                <w:szCs w:val="21"/>
              </w:rPr>
              <w:t>河北雄安京宏检测认证有限公司</w:t>
            </w:r>
            <w:bookmarkEnd w:id="0"/>
            <w:r>
              <w:rPr>
                <w:rFonts w:hint="eastAsia"/>
                <w:sz w:val="21"/>
                <w:szCs w:val="21"/>
                <w:lang w:val="en-US" w:eastAsia="zh-CN"/>
              </w:rPr>
              <w:t>领导层</w:t>
            </w:r>
            <w:r>
              <w:rPr>
                <w:rFonts w:hint="eastAsia"/>
                <w:sz w:val="21"/>
                <w:szCs w:val="21"/>
              </w:rPr>
              <w:t xml:space="preserve"> </w:t>
            </w:r>
            <w:r>
              <w:rPr>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1"/>
                <w:szCs w:val="21"/>
                <w:lang w:val="en-US" w:eastAsia="zh-CN"/>
              </w:rPr>
            </w:pPr>
            <w:r>
              <w:rPr>
                <w:rFonts w:hint="eastAsia"/>
                <w:sz w:val="21"/>
                <w:szCs w:val="21"/>
              </w:rPr>
              <w:t>主管领导：</w:t>
            </w:r>
            <w:r>
              <w:rPr>
                <w:rFonts w:hint="eastAsia"/>
                <w:sz w:val="21"/>
                <w:szCs w:val="21"/>
                <w:lang w:val="en-US" w:eastAsia="zh-CN"/>
              </w:rPr>
              <w:t>商立文</w:t>
            </w:r>
            <w:r>
              <w:rPr>
                <w:sz w:val="21"/>
                <w:szCs w:val="21"/>
              </w:rPr>
              <w:t xml:space="preserve">    </w:t>
            </w:r>
            <w:r>
              <w:rPr>
                <w:rFonts w:hint="eastAsia"/>
                <w:sz w:val="21"/>
                <w:szCs w:val="21"/>
              </w:rPr>
              <w:t>陪同人员：</w:t>
            </w:r>
            <w:r>
              <w:rPr>
                <w:rFonts w:hint="eastAsia"/>
                <w:sz w:val="21"/>
                <w:szCs w:val="21"/>
                <w:lang w:val="en-US" w:eastAsia="zh-CN"/>
              </w:rPr>
              <w:t xml:space="preserve"> 徐紫阳</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rPr>
              <w:t>审核员：</w:t>
            </w:r>
            <w:bookmarkStart w:id="1" w:name="审核组成员不含组长"/>
            <w:bookmarkEnd w:id="1"/>
            <w:r>
              <w:rPr>
                <w:rFonts w:hint="eastAsia"/>
                <w:sz w:val="21"/>
                <w:szCs w:val="21"/>
              </w:rPr>
              <w:t xml:space="preserve"> </w:t>
            </w:r>
            <w:r>
              <w:rPr>
                <w:rFonts w:hint="eastAsia"/>
                <w:sz w:val="21"/>
                <w:szCs w:val="21"/>
                <w:lang w:val="en-US" w:eastAsia="zh-CN"/>
              </w:rPr>
              <w:t>范玲玲</w:t>
            </w:r>
            <w:r>
              <w:rPr>
                <w:sz w:val="21"/>
                <w:szCs w:val="21"/>
              </w:rPr>
              <w:t xml:space="preserve">        </w:t>
            </w:r>
            <w:r>
              <w:rPr>
                <w:rFonts w:hint="eastAsia"/>
                <w:sz w:val="21"/>
                <w:szCs w:val="21"/>
              </w:rPr>
              <w:t>审核时间：</w:t>
            </w:r>
            <w:bookmarkStart w:id="2" w:name="审核日期"/>
            <w:r>
              <w:rPr>
                <w:sz w:val="21"/>
                <w:szCs w:val="21"/>
              </w:rPr>
              <w:t>202</w:t>
            </w:r>
            <w:r>
              <w:rPr>
                <w:rFonts w:hint="eastAsia"/>
                <w:sz w:val="21"/>
                <w:szCs w:val="21"/>
                <w:lang w:val="en-US" w:eastAsia="zh-CN"/>
              </w:rPr>
              <w:t>2</w:t>
            </w:r>
            <w:r>
              <w:rPr>
                <w:sz w:val="21"/>
                <w:szCs w:val="21"/>
              </w:rPr>
              <w:t>年0</w:t>
            </w:r>
            <w:r>
              <w:rPr>
                <w:rFonts w:hint="eastAsia"/>
                <w:sz w:val="21"/>
                <w:szCs w:val="21"/>
                <w:lang w:val="en-US" w:eastAsia="zh-CN"/>
              </w:rPr>
              <w:t>7</w:t>
            </w:r>
            <w:r>
              <w:rPr>
                <w:sz w:val="21"/>
                <w:szCs w:val="21"/>
              </w:rPr>
              <w:t>月1</w:t>
            </w:r>
            <w:r>
              <w:rPr>
                <w:rFonts w:hint="eastAsia"/>
                <w:sz w:val="21"/>
                <w:szCs w:val="21"/>
                <w:lang w:val="en-US" w:eastAsia="zh-CN"/>
              </w:rPr>
              <w:t>6</w:t>
            </w:r>
            <w:r>
              <w:rPr>
                <w:sz w:val="21"/>
                <w:szCs w:val="21"/>
              </w:rPr>
              <w:t xml:space="preserve">日 </w:t>
            </w:r>
            <w:bookmarkEnd w:id="2"/>
          </w:p>
        </w:tc>
        <w:tc>
          <w:tcPr>
            <w:tcW w:w="1585" w:type="dxa"/>
            <w:vMerge w:val="continue"/>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sz w:val="21"/>
                <w:szCs w:val="21"/>
                <w:lang w:eastAsia="zh-CN"/>
              </w:rPr>
            </w:pPr>
            <w:r>
              <w:rPr>
                <w:rFonts w:hint="eastAsia"/>
                <w:sz w:val="21"/>
                <w:szCs w:val="21"/>
              </w:rPr>
              <w:t>审核条款：</w:t>
            </w:r>
            <w:r>
              <w:rPr>
                <w:sz w:val="21"/>
                <w:szCs w:val="21"/>
              </w:rPr>
              <w:t>QEO4.1/4.2/4.3/4.4/5.1/5.2/5.3/6.1/</w:t>
            </w:r>
            <w:r>
              <w:rPr>
                <w:rFonts w:hint="eastAsia"/>
                <w:sz w:val="21"/>
                <w:szCs w:val="21"/>
                <w:lang w:val="en-US" w:eastAsia="zh-CN"/>
              </w:rPr>
              <w:t>6.2/7.3/7.4/</w:t>
            </w:r>
            <w:r>
              <w:rPr>
                <w:sz w:val="21"/>
                <w:szCs w:val="21"/>
              </w:rPr>
              <w:t>9.1.1/9.3</w:t>
            </w:r>
            <w:r>
              <w:rPr>
                <w:rFonts w:hint="eastAsia"/>
                <w:sz w:val="21"/>
                <w:szCs w:val="21"/>
              </w:rPr>
              <w:t>/</w:t>
            </w:r>
            <w:r>
              <w:rPr>
                <w:rFonts w:hint="eastAsia"/>
                <w:sz w:val="21"/>
                <w:szCs w:val="21"/>
                <w:lang w:val="en-US" w:eastAsia="zh-CN"/>
              </w:rPr>
              <w:t>10.1/</w:t>
            </w:r>
            <w:r>
              <w:rPr>
                <w:rFonts w:hint="eastAsia"/>
                <w:sz w:val="21"/>
                <w:szCs w:val="21"/>
              </w:rPr>
              <w:t>10.3</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240" w:lineRule="auto"/>
              <w:jc w:val="left"/>
              <w:textAlignment w:val="auto"/>
              <w:rPr>
                <w:sz w:val="21"/>
                <w:szCs w:val="21"/>
              </w:rPr>
            </w:pPr>
            <w:r>
              <w:rPr>
                <w:rFonts w:hint="eastAsia"/>
                <w:sz w:val="21"/>
                <w:szCs w:val="21"/>
                <w:lang w:val="en-US" w:eastAsia="zh-CN"/>
              </w:rPr>
              <w:t xml:space="preserve">            Q：7.1.1/9.1.1； EO：7.1 </w:t>
            </w:r>
          </w:p>
        </w:tc>
        <w:tc>
          <w:tcPr>
            <w:tcW w:w="1585" w:type="dxa"/>
            <w:vMerge w:val="continue"/>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组织</w:t>
            </w:r>
            <w:r>
              <w:rPr>
                <w:rFonts w:hint="eastAsia"/>
                <w:sz w:val="21"/>
                <w:szCs w:val="21"/>
                <w:lang w:val="en-US" w:eastAsia="zh-CN"/>
              </w:rPr>
              <w:t>所处的</w:t>
            </w:r>
            <w:r>
              <w:rPr>
                <w:sz w:val="21"/>
                <w:szCs w:val="21"/>
              </w:rPr>
              <w:t>环境</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QEO4.1</w:t>
            </w:r>
          </w:p>
        </w:tc>
        <w:tc>
          <w:tcPr>
            <w:tcW w:w="10004" w:type="dxa"/>
            <w:vAlign w:val="top"/>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Times New Roman" w:hAnsi="Times New Roman" w:eastAsia="宋体" w:cs="宋体"/>
                <w:kern w:val="2"/>
                <w:sz w:val="21"/>
                <w:szCs w:val="21"/>
                <w:lang w:val="en-US" w:eastAsia="zh-CN" w:bidi="ar-SA"/>
              </w:rPr>
            </w:pPr>
            <w:r>
              <w:rPr>
                <w:rFonts w:hint="eastAsia" w:cs="宋体"/>
                <w:sz w:val="21"/>
                <w:szCs w:val="21"/>
              </w:rPr>
              <w:t>提供</w:t>
            </w:r>
            <w:r>
              <w:rPr>
                <w:rFonts w:hint="eastAsia" w:cs="宋体"/>
                <w:sz w:val="21"/>
                <w:szCs w:val="21"/>
                <w:lang w:eastAsia="zh-CN"/>
              </w:rPr>
              <w:t>“</w:t>
            </w:r>
            <w:r>
              <w:rPr>
                <w:rFonts w:hint="eastAsia" w:cs="宋体"/>
                <w:sz w:val="21"/>
                <w:szCs w:val="21"/>
                <w:lang w:val="en-US" w:eastAsia="zh-CN"/>
              </w:rPr>
              <w:t>内外部环境因素调查表</w:t>
            </w:r>
            <w:r>
              <w:rPr>
                <w:rFonts w:hint="eastAsia" w:cs="宋体"/>
                <w:sz w:val="21"/>
                <w:szCs w:val="21"/>
                <w:lang w:eastAsia="zh-CN"/>
              </w:rPr>
              <w:t>”</w:t>
            </w:r>
            <w:r>
              <w:rPr>
                <w:rFonts w:hint="eastAsia" w:cs="宋体"/>
                <w:sz w:val="21"/>
                <w:szCs w:val="21"/>
              </w:rPr>
              <w:t>，对公司存在的优势如检测工艺先进、检测技术过硬等进行分析，也分析了存在的劣势如：专业技术人员所占比例较小，人才资源缺乏；员工安全意识薄弱；部分制度执行力力差等，分析了存在的机会和可能产生的风险。比较全面。</w:t>
            </w:r>
            <w:r>
              <w:rPr>
                <w:rFonts w:hint="eastAsia" w:cs="宋体"/>
                <w:sz w:val="21"/>
                <w:szCs w:val="21"/>
                <w:lang w:val="en-US" w:eastAsia="zh-CN"/>
              </w:rPr>
              <w:t>分析公司的内部环境，企业文化、人员能力、企业大发展方向等；外部环境对企业处于雄安新区的优势和劣势进行分析。</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相关方的</w:t>
            </w:r>
            <w:r>
              <w:rPr>
                <w:rFonts w:hint="eastAsia"/>
                <w:sz w:val="21"/>
                <w:szCs w:val="21"/>
                <w:lang w:val="en-US" w:eastAsia="zh-CN"/>
              </w:rPr>
              <w:t>管理</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QEO4.2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kern w:val="2"/>
                <w:sz w:val="21"/>
                <w:szCs w:val="21"/>
                <w:lang w:val="en-US" w:eastAsia="zh-CN" w:bidi="ar-SA"/>
              </w:rPr>
            </w:pPr>
            <w:r>
              <w:rPr>
                <w:rFonts w:hint="eastAsia" w:cs="宋体"/>
                <w:sz w:val="21"/>
                <w:szCs w:val="21"/>
              </w:rPr>
              <w:t>每年确定与质量、环境和职业健康安全管理体系有关的相关方，公司</w:t>
            </w:r>
            <w:r>
              <w:rPr>
                <w:rFonts w:hint="eastAsia" w:cs="宋体"/>
                <w:sz w:val="21"/>
                <w:szCs w:val="21"/>
                <w:lang w:val="en-US" w:eastAsia="zh-CN"/>
              </w:rPr>
              <w:t>根据</w:t>
            </w:r>
            <w:r>
              <w:rPr>
                <w:rFonts w:hint="eastAsia" w:cs="宋体"/>
                <w:sz w:val="21"/>
                <w:szCs w:val="21"/>
              </w:rPr>
              <w:t>相关方</w:t>
            </w:r>
            <w:r>
              <w:rPr>
                <w:rFonts w:hint="eastAsia" w:cs="宋体"/>
                <w:sz w:val="21"/>
                <w:szCs w:val="21"/>
                <w:lang w:val="en-US" w:eastAsia="zh-CN"/>
              </w:rPr>
              <w:t>要求</w:t>
            </w:r>
            <w:r>
              <w:rPr>
                <w:rFonts w:hint="eastAsia" w:cs="宋体"/>
                <w:sz w:val="21"/>
                <w:szCs w:val="21"/>
              </w:rPr>
              <w:t>形成《相关方需求</w:t>
            </w:r>
            <w:r>
              <w:rPr>
                <w:rFonts w:hint="eastAsia" w:cs="宋体"/>
                <w:sz w:val="21"/>
                <w:szCs w:val="21"/>
                <w:lang w:val="en-US" w:eastAsia="zh-CN"/>
              </w:rPr>
              <w:t>与期望</w:t>
            </w:r>
            <w:r>
              <w:rPr>
                <w:rFonts w:hint="eastAsia" w:cs="宋体"/>
                <w:sz w:val="21"/>
                <w:szCs w:val="21"/>
              </w:rPr>
              <w:t>应对表》。</w:t>
            </w:r>
            <w:r>
              <w:rPr>
                <w:rFonts w:hint="eastAsia" w:cs="宋体"/>
                <w:sz w:val="21"/>
                <w:szCs w:val="21"/>
                <w:lang w:val="en-US" w:eastAsia="zh-CN"/>
              </w:rPr>
              <w:t>2022年3月16日由</w:t>
            </w:r>
            <w:r>
              <w:rPr>
                <w:rFonts w:hint="eastAsia" w:cs="宋体"/>
                <w:sz w:val="21"/>
                <w:szCs w:val="21"/>
              </w:rPr>
              <w:t>公司</w:t>
            </w:r>
            <w:r>
              <w:rPr>
                <w:rFonts w:hint="eastAsia" w:cs="宋体"/>
                <w:sz w:val="21"/>
                <w:szCs w:val="21"/>
                <w:lang w:val="en-US" w:eastAsia="zh-CN"/>
              </w:rPr>
              <w:t>各部门负责人对相关方进行了识别和评价，确定</w:t>
            </w:r>
            <w:r>
              <w:rPr>
                <w:rFonts w:hint="eastAsia" w:cs="宋体"/>
                <w:sz w:val="21"/>
                <w:szCs w:val="21"/>
              </w:rPr>
              <w:t>的相关方包括：</w:t>
            </w:r>
            <w:r>
              <w:rPr>
                <w:rFonts w:hint="eastAsia" w:cs="宋体"/>
                <w:sz w:val="21"/>
                <w:szCs w:val="21"/>
                <w:lang w:val="en-US" w:eastAsia="zh-CN"/>
              </w:rPr>
              <w:t>客户</w:t>
            </w:r>
            <w:r>
              <w:rPr>
                <w:rFonts w:hint="eastAsia" w:cs="宋体"/>
                <w:sz w:val="21"/>
                <w:szCs w:val="21"/>
              </w:rPr>
              <w:t>、</w:t>
            </w:r>
            <w:r>
              <w:rPr>
                <w:rFonts w:hint="eastAsia" w:cs="宋体"/>
                <w:sz w:val="21"/>
                <w:szCs w:val="21"/>
                <w:lang w:val="en-US" w:eastAsia="zh-CN"/>
              </w:rPr>
              <w:t>供方</w:t>
            </w:r>
            <w:r>
              <w:rPr>
                <w:rFonts w:hint="eastAsia" w:cs="宋体"/>
                <w:sz w:val="21"/>
                <w:szCs w:val="21"/>
              </w:rPr>
              <w:t>、员工、</w:t>
            </w:r>
            <w:r>
              <w:rPr>
                <w:rFonts w:hint="eastAsia" w:cs="宋体"/>
                <w:sz w:val="21"/>
                <w:szCs w:val="21"/>
                <w:lang w:val="en-US" w:eastAsia="zh-CN"/>
              </w:rPr>
              <w:t>政府</w:t>
            </w:r>
            <w:r>
              <w:rPr>
                <w:rFonts w:hint="eastAsia" w:cs="宋体"/>
                <w:sz w:val="21"/>
                <w:szCs w:val="21"/>
              </w:rPr>
              <w:t>、外包方、监督机关等。相关方及其需求、期望和合规义务分析结果，作为管理体系</w:t>
            </w:r>
            <w:r>
              <w:rPr>
                <w:rFonts w:hint="eastAsia" w:cs="宋体"/>
                <w:sz w:val="21"/>
                <w:szCs w:val="21"/>
                <w:lang w:val="en-US" w:eastAsia="zh-CN"/>
              </w:rPr>
              <w:t>运行过程策划中</w:t>
            </w:r>
            <w:r>
              <w:rPr>
                <w:rFonts w:hint="eastAsia" w:cs="宋体"/>
                <w:sz w:val="21"/>
                <w:szCs w:val="21"/>
              </w:rPr>
              <w:t>考虑的因素。</w:t>
            </w:r>
            <w:r>
              <w:rPr>
                <w:rFonts w:cs="宋体"/>
                <w:sz w:val="21"/>
                <w:szCs w:val="21"/>
              </w:rPr>
              <w:t>提供</w:t>
            </w:r>
            <w:r>
              <w:rPr>
                <w:rFonts w:hint="eastAsia" w:cs="宋体"/>
                <w:sz w:val="21"/>
                <w:szCs w:val="21"/>
              </w:rPr>
              <w:t xml:space="preserve"> “关方需求</w:t>
            </w:r>
            <w:r>
              <w:rPr>
                <w:rFonts w:hint="eastAsia" w:cs="宋体"/>
                <w:sz w:val="21"/>
                <w:szCs w:val="21"/>
                <w:lang w:val="en-US" w:eastAsia="zh-CN"/>
              </w:rPr>
              <w:t>与期望</w:t>
            </w:r>
            <w:r>
              <w:rPr>
                <w:rFonts w:hint="eastAsia" w:cs="宋体"/>
                <w:sz w:val="21"/>
                <w:szCs w:val="21"/>
              </w:rPr>
              <w:t>应对表”、“相关方告知书”等，识别相关方的需要以及对相关方施加影响，确保满足质量、环境和职业安全管理体系的要求。识别相关法律法规要求，并进行分析。</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管理范围</w:t>
            </w:r>
            <w:r>
              <w:rPr>
                <w:rFonts w:hint="eastAsia"/>
                <w:sz w:val="21"/>
                <w:szCs w:val="21"/>
                <w:lang w:val="en-US" w:eastAsia="zh-CN"/>
              </w:rPr>
              <w:t>的变化</w:t>
            </w:r>
            <w:r>
              <w:rPr>
                <w:sz w:val="21"/>
                <w:szCs w:val="21"/>
              </w:rPr>
              <w:t>及过程</w:t>
            </w:r>
            <w:r>
              <w:rPr>
                <w:rFonts w:hint="eastAsia"/>
                <w:sz w:val="21"/>
                <w:szCs w:val="21"/>
                <w:lang w:val="en-US" w:eastAsia="zh-CN"/>
              </w:rPr>
              <w:t>控制</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QEO4.3/4.4</w:t>
            </w:r>
          </w:p>
        </w:tc>
        <w:tc>
          <w:tcPr>
            <w:tcW w:w="10004" w:type="dxa"/>
            <w:vAlign w:val="top"/>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lang w:val="en-US" w:eastAsia="zh-CN"/>
              </w:rPr>
              <w:t>此</w:t>
            </w:r>
            <w:r>
              <w:rPr>
                <w:rFonts w:hint="eastAsia"/>
                <w:sz w:val="21"/>
                <w:szCs w:val="21"/>
              </w:rPr>
              <w:t>次审核范围：</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sz w:val="21"/>
                <w:szCs w:val="21"/>
              </w:rPr>
            </w:pPr>
            <w:r>
              <w:rPr>
                <w:sz w:val="21"/>
                <w:szCs w:val="21"/>
              </w:rPr>
              <w:t>Q：</w:t>
            </w:r>
            <w:r>
              <w:rPr>
                <w:rFonts w:hint="eastAsia"/>
                <w:sz w:val="21"/>
                <w:szCs w:val="21"/>
              </w:rPr>
              <w:t>建筑工程的质量检测服务</w:t>
            </w:r>
          </w:p>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E：</w:t>
            </w:r>
            <w:r>
              <w:rPr>
                <w:rFonts w:hint="eastAsia"/>
                <w:sz w:val="21"/>
                <w:szCs w:val="21"/>
              </w:rPr>
              <w:t>建筑工程的质量检测服务</w:t>
            </w:r>
            <w:r>
              <w:rPr>
                <w:sz w:val="21"/>
                <w:szCs w:val="21"/>
              </w:rPr>
              <w:t>及相关环境管理活动</w:t>
            </w:r>
          </w:p>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O：</w:t>
            </w:r>
            <w:r>
              <w:rPr>
                <w:rFonts w:hint="eastAsia"/>
                <w:sz w:val="21"/>
                <w:szCs w:val="21"/>
              </w:rPr>
              <w:t>建筑工程的质量检测服务及</w:t>
            </w:r>
            <w:r>
              <w:rPr>
                <w:sz w:val="21"/>
                <w:szCs w:val="21"/>
              </w:rPr>
              <w:t>相关职业健康安全管理活动</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rPr>
            </w:pPr>
            <w:r>
              <w:rPr>
                <w:rFonts w:hint="eastAsia"/>
                <w:sz w:val="21"/>
                <w:szCs w:val="21"/>
                <w:lang w:val="en-US" w:eastAsia="zh-CN"/>
              </w:rPr>
              <w:t>注册地址：</w:t>
            </w:r>
            <w:bookmarkStart w:id="3" w:name="注册地址"/>
            <w:r>
              <w:rPr>
                <w:rFonts w:asciiTheme="minorEastAsia" w:hAnsiTheme="minorEastAsia" w:eastAsiaTheme="minorEastAsia"/>
                <w:sz w:val="21"/>
                <w:szCs w:val="21"/>
              </w:rPr>
              <w:t>中国（河北）自由贸易试验区雄安片区容城县雄安市民服务中心企业办公区F栋310单元</w:t>
            </w:r>
            <w:bookmarkEnd w:id="3"/>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lang w:val="en-US" w:eastAsia="zh-CN"/>
              </w:rPr>
              <w:t>注册地址为仅注册，</w:t>
            </w:r>
            <w:r>
              <w:rPr>
                <w:rFonts w:hint="eastAsia"/>
                <w:sz w:val="21"/>
                <w:szCs w:val="21"/>
                <w:lang w:val="en-US" w:eastAsia="zh-CN"/>
              </w:rPr>
              <w:t>经营地址为：</w:t>
            </w:r>
            <w:bookmarkStart w:id="4" w:name="生产地址"/>
            <w:r>
              <w:rPr>
                <w:rFonts w:asciiTheme="minorEastAsia" w:hAnsiTheme="minorEastAsia" w:eastAsiaTheme="minorEastAsia"/>
                <w:sz w:val="21"/>
                <w:szCs w:val="21"/>
              </w:rPr>
              <w:t>河北省保定市容城县城关镇正义路151-2号</w:t>
            </w:r>
            <w:bookmarkEnd w:id="4"/>
            <w:r>
              <w:rPr>
                <w:rFonts w:hint="eastAsia"/>
                <w:sz w:val="21"/>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cs="宋体"/>
                <w:sz w:val="21"/>
                <w:szCs w:val="21"/>
              </w:rPr>
            </w:pPr>
            <w:r>
              <w:rPr>
                <w:rFonts w:cs="宋体"/>
                <w:sz w:val="21"/>
                <w:szCs w:val="21"/>
              </w:rPr>
              <w:t>企业编制了</w:t>
            </w:r>
            <w:r>
              <w:rPr>
                <w:rFonts w:hint="eastAsia" w:cs="宋体"/>
                <w:sz w:val="21"/>
                <w:szCs w:val="21"/>
              </w:rPr>
              <w:t>《管理手册》</w:t>
            </w:r>
            <w:r>
              <w:rPr>
                <w:rFonts w:hint="eastAsia" w:cs="宋体"/>
                <w:sz w:val="21"/>
                <w:szCs w:val="21"/>
                <w:lang w:eastAsia="zh-CN"/>
              </w:rPr>
              <w:t>、</w:t>
            </w:r>
            <w:r>
              <w:rPr>
                <w:rFonts w:hint="eastAsia" w:cs="宋体"/>
                <w:sz w:val="21"/>
                <w:szCs w:val="21"/>
              </w:rPr>
              <w:t>程序文件、《风险和机遇控制程序》、《环境因素识别与评价控制程序》、《危险源识别、风险评价控制程序》、《法律、法规和其他要求</w:t>
            </w:r>
            <w:r>
              <w:rPr>
                <w:rFonts w:hint="eastAsia" w:cs="宋体"/>
                <w:sz w:val="21"/>
                <w:szCs w:val="21"/>
                <w:lang w:val="en-US" w:eastAsia="zh-CN"/>
              </w:rPr>
              <w:t>获取</w:t>
            </w:r>
            <w:r>
              <w:rPr>
                <w:rFonts w:hint="eastAsia" w:cs="宋体"/>
                <w:sz w:val="21"/>
                <w:szCs w:val="21"/>
              </w:rPr>
              <w:t>控制程序》等文件及《</w:t>
            </w:r>
            <w:r>
              <w:rPr>
                <w:rFonts w:hint="eastAsia" w:cs="宋体"/>
                <w:sz w:val="21"/>
                <w:szCs w:val="21"/>
                <w:lang w:val="en-US" w:eastAsia="zh-CN"/>
              </w:rPr>
              <w:t>作业指导书</w:t>
            </w:r>
            <w:r>
              <w:rPr>
                <w:rFonts w:hint="eastAsia" w:cs="宋体"/>
                <w:sz w:val="21"/>
                <w:szCs w:val="21"/>
              </w:rPr>
              <w:t>》</w:t>
            </w:r>
            <w:r>
              <w:rPr>
                <w:rFonts w:hint="eastAsia" w:cs="宋体"/>
                <w:sz w:val="21"/>
                <w:szCs w:val="21"/>
                <w:lang w:eastAsia="zh-CN"/>
              </w:rPr>
              <w:t>（</w:t>
            </w:r>
            <w:r>
              <w:rPr>
                <w:rFonts w:hint="eastAsia" w:cs="宋体"/>
                <w:sz w:val="21"/>
                <w:szCs w:val="21"/>
                <w:lang w:val="en-US" w:eastAsia="zh-CN"/>
              </w:rPr>
              <w:t>核查作业指导书、检测细则作业指导书、操作规程、消防管理制度类、样品管理类等</w:t>
            </w:r>
            <w:r>
              <w:rPr>
                <w:rFonts w:hint="eastAsia" w:cs="宋体"/>
                <w:sz w:val="21"/>
                <w:szCs w:val="21"/>
                <w:lang w:eastAsia="zh-CN"/>
              </w:rPr>
              <w:t>）</w:t>
            </w:r>
            <w:r>
              <w:rPr>
                <w:rFonts w:hint="eastAsia" w:cs="宋体"/>
                <w:sz w:val="21"/>
                <w:szCs w:val="21"/>
                <w:lang w:val="en-US" w:eastAsia="zh-CN"/>
              </w:rPr>
              <w:t>等规定</w:t>
            </w:r>
            <w:r>
              <w:rPr>
                <w:rFonts w:hint="eastAsia" w:cs="宋体"/>
                <w:sz w:val="21"/>
                <w:szCs w:val="21"/>
              </w:rPr>
              <w:t>，对管理体系的策划、实施、绩效评价和持续改进进行</w:t>
            </w:r>
            <w:r>
              <w:rPr>
                <w:rFonts w:hint="eastAsia" w:cs="宋体"/>
                <w:sz w:val="21"/>
                <w:szCs w:val="21"/>
                <w:lang w:val="en-US" w:eastAsia="zh-CN"/>
              </w:rPr>
              <w:t>了</w:t>
            </w:r>
            <w:r>
              <w:rPr>
                <w:rFonts w:hint="eastAsia" w:cs="宋体"/>
                <w:sz w:val="21"/>
                <w:szCs w:val="21"/>
              </w:rPr>
              <w:t>策划</w:t>
            </w:r>
            <w:r>
              <w:rPr>
                <w:rFonts w:hint="eastAsia" w:cs="宋体"/>
                <w:sz w:val="21"/>
                <w:szCs w:val="21"/>
                <w:lang w:val="en-US" w:eastAsia="zh-CN"/>
              </w:rPr>
              <w:t>并运行控制</w:t>
            </w:r>
            <w:r>
              <w:rPr>
                <w:rFonts w:hint="eastAsia" w:cs="宋体"/>
                <w:sz w:val="21"/>
                <w:szCs w:val="21"/>
              </w:rPr>
              <w:t>。</w:t>
            </w:r>
          </w:p>
          <w:p>
            <w:pPr>
              <w:pStyle w:val="2"/>
              <w:keepNext w:val="0"/>
              <w:keepLines w:val="0"/>
              <w:pageBreakBefore w:val="0"/>
              <w:widowControl w:val="0"/>
              <w:kinsoku/>
              <w:wordWrap/>
              <w:overflowPunct/>
              <w:topLinePunct w:val="0"/>
              <w:autoSpaceDE/>
              <w:autoSpaceDN/>
              <w:bidi w:val="0"/>
              <w:adjustRightInd/>
              <w:spacing w:before="0" w:after="0" w:line="240" w:lineRule="auto"/>
              <w:textAlignment w:val="auto"/>
              <w:rPr>
                <w:sz w:val="21"/>
                <w:szCs w:val="21"/>
                <w:lang w:val="en-US" w:eastAsia="zh-CN"/>
              </w:rPr>
            </w:pPr>
            <w:r>
              <w:rPr>
                <w:rFonts w:hint="eastAsia" w:cs="宋体"/>
                <w:sz w:val="21"/>
                <w:szCs w:val="21"/>
              </w:rPr>
              <w:t>经询问，</w:t>
            </w:r>
            <w:r>
              <w:rPr>
                <w:rFonts w:cs="宋体"/>
                <w:sz w:val="21"/>
                <w:szCs w:val="21"/>
              </w:rPr>
              <w:t>该企业无外包过程</w:t>
            </w:r>
            <w:r>
              <w:rPr>
                <w:rFonts w:hint="eastAsia" w:cs="宋体"/>
                <w:sz w:val="21"/>
                <w:szCs w:val="21"/>
              </w:rPr>
              <w:t>。</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领导作用</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QEO5.1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kern w:val="2"/>
                <w:sz w:val="21"/>
                <w:szCs w:val="21"/>
                <w:lang w:val="en-US" w:eastAsia="zh-CN" w:bidi="ar-SA"/>
              </w:rPr>
            </w:pPr>
            <w:r>
              <w:rPr>
                <w:rFonts w:cs="宋体"/>
                <w:sz w:val="21"/>
                <w:szCs w:val="21"/>
              </w:rPr>
              <w:t>该公司的组织机构：总经理</w:t>
            </w:r>
            <w:r>
              <w:rPr>
                <w:rFonts w:hint="eastAsia" w:cs="宋体"/>
                <w:sz w:val="21"/>
                <w:szCs w:val="21"/>
              </w:rPr>
              <w:t>—</w:t>
            </w:r>
            <w:r>
              <w:rPr>
                <w:rFonts w:cs="宋体"/>
                <w:sz w:val="21"/>
                <w:szCs w:val="21"/>
              </w:rPr>
              <w:t>体系负责人</w:t>
            </w:r>
            <w:r>
              <w:rPr>
                <w:rFonts w:hint="eastAsia" w:cs="宋体"/>
                <w:sz w:val="21"/>
                <w:szCs w:val="21"/>
              </w:rPr>
              <w:t>—</w:t>
            </w:r>
            <w:r>
              <w:rPr>
                <w:rFonts w:cs="宋体"/>
                <w:sz w:val="21"/>
                <w:szCs w:val="21"/>
              </w:rPr>
              <w:t>下设</w:t>
            </w:r>
            <w:r>
              <w:rPr>
                <w:rFonts w:hint="eastAsia" w:cs="宋体"/>
                <w:sz w:val="21"/>
                <w:szCs w:val="21"/>
              </w:rPr>
              <w:t>业务部门</w:t>
            </w:r>
            <w:r>
              <w:rPr>
                <w:rFonts w:hint="eastAsia" w:cs="宋体"/>
                <w:sz w:val="21"/>
                <w:szCs w:val="21"/>
                <w:lang w:eastAsia="zh-CN"/>
              </w:rPr>
              <w:t>，</w:t>
            </w:r>
            <w:r>
              <w:rPr>
                <w:rFonts w:hint="eastAsia" w:cs="宋体"/>
                <w:sz w:val="21"/>
                <w:szCs w:val="21"/>
              </w:rPr>
              <w:t>业务部门分别为业务部、</w:t>
            </w:r>
            <w:r>
              <w:rPr>
                <w:rFonts w:hint="eastAsia" w:cs="宋体"/>
                <w:sz w:val="21"/>
                <w:szCs w:val="21"/>
                <w:lang w:val="en-US" w:eastAsia="zh-CN"/>
              </w:rPr>
              <w:t>办公室、</w:t>
            </w:r>
            <w:r>
              <w:rPr>
                <w:rFonts w:hint="eastAsia" w:cs="宋体"/>
                <w:sz w:val="21"/>
                <w:szCs w:val="21"/>
              </w:rPr>
              <w:t>技术部</w:t>
            </w:r>
            <w:r>
              <w:rPr>
                <w:rFonts w:hint="eastAsia" w:cs="宋体"/>
                <w:sz w:val="21"/>
                <w:szCs w:val="21"/>
                <w:lang w:val="en-US" w:eastAsia="zh-CN"/>
              </w:rPr>
              <w:t>等</w:t>
            </w:r>
            <w:r>
              <w:rPr>
                <w:rFonts w:hint="eastAsia" w:cs="宋体"/>
                <w:sz w:val="21"/>
                <w:szCs w:val="21"/>
              </w:rPr>
              <w:t>。明确了总经理、体系负责人、安全员、质检员、安全事务代表及各部门的职责和权限。落实了相应的职责和权限。符合标准要求。</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以顾客为关注焦点</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eastAsia="zh-CN"/>
              </w:rPr>
            </w:pPr>
            <w:r>
              <w:rPr>
                <w:sz w:val="21"/>
                <w:szCs w:val="21"/>
              </w:rPr>
              <w:t>Q5.1.</w:t>
            </w:r>
            <w:r>
              <w:rPr>
                <w:rFonts w:hint="eastAsia"/>
                <w:sz w:val="21"/>
                <w:szCs w:val="21"/>
                <w:lang w:val="en-US" w:eastAsia="zh-CN"/>
              </w:rPr>
              <w:t>2</w:t>
            </w:r>
          </w:p>
        </w:tc>
        <w:tc>
          <w:tcPr>
            <w:tcW w:w="10004"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cs="宋体"/>
                <w:sz w:val="21"/>
                <w:szCs w:val="21"/>
              </w:rPr>
              <w:t>在全公司牢固树立以“客户为关注焦点”的原则,营造满足并争取超越客户的期望和需求的市场经济意识，通过调研、预测和与客户直接接触了解客户的需求；将客户的需求和期望转化为对公司的要求。这些要求包括服务要求、过程要求和质量管理体系要求等，只有完全满足这些需求和期望时，才能达到客户满意。</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管理方针</w:t>
            </w:r>
            <w:r>
              <w:rPr>
                <w:rFonts w:hint="eastAsia"/>
                <w:sz w:val="21"/>
                <w:szCs w:val="21"/>
                <w:lang w:val="en-US" w:eastAsia="zh-CN"/>
              </w:rPr>
              <w:t>有无变化</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QEO5.2</w:t>
            </w:r>
          </w:p>
        </w:tc>
        <w:tc>
          <w:tcPr>
            <w:tcW w:w="10004"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sz w:val="21"/>
                <w:szCs w:val="21"/>
                <w:lang w:val="en-US" w:eastAsia="zh-CN"/>
              </w:rPr>
            </w:pPr>
            <w:r>
              <w:rPr>
                <w:rFonts w:hint="eastAsia"/>
                <w:sz w:val="21"/>
                <w:szCs w:val="21"/>
                <w:lang w:val="en-US" w:eastAsia="zh-CN"/>
              </w:rPr>
              <w:t>管理方针无变化</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岗位、职责权限</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QEO5.3</w:t>
            </w:r>
          </w:p>
        </w:tc>
        <w:tc>
          <w:tcPr>
            <w:tcW w:w="10004"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sz w:val="21"/>
                <w:szCs w:val="21"/>
                <w:lang w:val="en-US" w:eastAsia="zh-CN"/>
              </w:rPr>
            </w:pPr>
            <w:r>
              <w:rPr>
                <w:rFonts w:hint="eastAsia"/>
                <w:sz w:val="21"/>
                <w:szCs w:val="21"/>
                <w:lang w:val="en-US" w:eastAsia="zh-CN"/>
              </w:rPr>
              <w:t>管理职责无变化</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应对风险和</w:t>
            </w:r>
            <w:r>
              <w:rPr>
                <w:rFonts w:hint="eastAsia"/>
                <w:sz w:val="21"/>
                <w:szCs w:val="21"/>
                <w:lang w:val="en-US" w:eastAsia="zh-CN"/>
              </w:rPr>
              <w:t>机遇</w:t>
            </w:r>
            <w:r>
              <w:rPr>
                <w:sz w:val="21"/>
                <w:szCs w:val="21"/>
              </w:rPr>
              <w:t>的策划及措施控制</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Q6.1</w:t>
            </w:r>
          </w:p>
          <w:p>
            <w:pPr>
              <w:pStyle w:val="2"/>
              <w:keepNext w:val="0"/>
              <w:keepLines w:val="0"/>
              <w:pageBreakBefore w:val="0"/>
              <w:widowControl w:val="0"/>
              <w:kinsoku/>
              <w:wordWrap/>
              <w:overflowPunct/>
              <w:topLinePunct w:val="0"/>
              <w:autoSpaceDE/>
              <w:autoSpaceDN/>
              <w:bidi w:val="0"/>
              <w:adjustRightInd/>
              <w:spacing w:before="0" w:after="0" w:line="240" w:lineRule="auto"/>
              <w:textAlignment w:val="auto"/>
              <w:rPr>
                <w:rFonts w:hint="default" w:eastAsia="宋体"/>
                <w:sz w:val="21"/>
                <w:szCs w:val="21"/>
                <w:lang w:val="en-US" w:eastAsia="zh-CN"/>
              </w:rPr>
            </w:pPr>
            <w:r>
              <w:rPr>
                <w:rFonts w:hint="eastAsia"/>
                <w:sz w:val="21"/>
                <w:szCs w:val="21"/>
                <w:lang w:val="en-US" w:eastAsia="zh-CN"/>
              </w:rPr>
              <w:t>E06.1.4</w:t>
            </w:r>
          </w:p>
        </w:tc>
        <w:tc>
          <w:tcPr>
            <w:tcW w:w="10004" w:type="dxa"/>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sz w:val="21"/>
                <w:szCs w:val="21"/>
                <w:lang w:val="en-US" w:eastAsia="zh-CN"/>
              </w:rPr>
            </w:pPr>
            <w:r>
              <w:rPr>
                <w:rFonts w:cs="宋体"/>
                <w:sz w:val="21"/>
                <w:szCs w:val="21"/>
              </w:rPr>
              <w:t>查</w:t>
            </w:r>
            <w:r>
              <w:rPr>
                <w:rFonts w:hint="eastAsia" w:cs="宋体"/>
                <w:sz w:val="21"/>
                <w:szCs w:val="21"/>
              </w:rPr>
              <w:t>风险</w:t>
            </w:r>
            <w:r>
              <w:rPr>
                <w:rFonts w:hint="eastAsia" w:cs="宋体"/>
                <w:sz w:val="21"/>
                <w:szCs w:val="21"/>
                <w:lang w:val="en-US" w:eastAsia="zh-CN"/>
              </w:rPr>
              <w:t>和</w:t>
            </w:r>
            <w:r>
              <w:rPr>
                <w:rFonts w:hint="eastAsia" w:cs="宋体"/>
                <w:sz w:val="21"/>
                <w:szCs w:val="21"/>
              </w:rPr>
              <w:t>机遇</w:t>
            </w:r>
            <w:r>
              <w:rPr>
                <w:rFonts w:hint="eastAsia" w:cs="宋体"/>
                <w:sz w:val="21"/>
                <w:szCs w:val="21"/>
                <w:lang w:val="en-US" w:eastAsia="zh-CN"/>
              </w:rPr>
              <w:t>评估分析</w:t>
            </w:r>
            <w:r>
              <w:rPr>
                <w:rFonts w:hint="eastAsia" w:cs="宋体"/>
                <w:sz w:val="21"/>
                <w:szCs w:val="21"/>
              </w:rPr>
              <w:t>表，</w:t>
            </w:r>
            <w:r>
              <w:rPr>
                <w:rFonts w:hint="eastAsia" w:cs="宋体"/>
                <w:sz w:val="21"/>
                <w:szCs w:val="21"/>
                <w:lang w:val="en-US" w:eastAsia="zh-CN"/>
              </w:rPr>
              <w:t>2021年11月1日公司组织各部门负责人对公司的风险和机遇进行分析，制定了控制措施，如“</w:t>
            </w:r>
            <w:r>
              <w:rPr>
                <w:rFonts w:hint="eastAsia" w:ascii="宋体" w:hAnsi="宋体" w:cs="宋体"/>
                <w:sz w:val="21"/>
                <w:szCs w:val="21"/>
                <w:lang w:val="en-US" w:eastAsia="zh-CN"/>
              </w:rPr>
              <w:t>经营风险：市场竞争力：对竞争对手的错误分析可能导致对我们的产品市场的竞争力高估或</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sz w:val="21"/>
                <w:szCs w:val="21"/>
                <w:lang w:val="en-US"/>
              </w:rPr>
            </w:pPr>
            <w:r>
              <w:rPr>
                <w:rFonts w:hint="eastAsia" w:ascii="宋体" w:hAnsi="宋体" w:cs="宋体"/>
                <w:sz w:val="21"/>
                <w:szCs w:val="21"/>
                <w:lang w:val="en-US" w:eastAsia="zh-CN"/>
              </w:rPr>
              <w:t>低估，引发期望值风险</w:t>
            </w:r>
            <w:r>
              <w:rPr>
                <w:rFonts w:hint="eastAsia" w:cs="宋体"/>
                <w:sz w:val="21"/>
                <w:szCs w:val="21"/>
                <w:lang w:val="en-US" w:eastAsia="zh-CN"/>
              </w:rPr>
              <w:t>”等多项实施内容。符合要求。</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资源提供</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QEO</w:t>
            </w:r>
            <w:r>
              <w:rPr>
                <w:rFonts w:hint="eastAsia"/>
                <w:sz w:val="21"/>
                <w:szCs w:val="21"/>
                <w:lang w:val="en-US" w:eastAsia="zh-CN"/>
              </w:rPr>
              <w:t>7</w:t>
            </w:r>
            <w:r>
              <w:rPr>
                <w:sz w:val="21"/>
                <w:szCs w:val="21"/>
              </w:rPr>
              <w:t>.1</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资源与初次认证审核无变化，基础设施有：检测楼一座，检测平房若干间，合计建筑面积 2500 平方米左右；检测部 3 个；库房；实验室有：防水涂料室，甲醛室，外检室，电气1，电气2，节能1土工室等；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 xml:space="preserve">主要生产设备有：水准仪，全站仪，管线探测仪，电控负载柜及寿命试验台，电液伺服混凝土抗压试验机等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可满足质量、环境、职业健康安全管理体系的运行要求。</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管理评审</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highlight w:val="none"/>
              </w:rPr>
              <w:t>QEO9.3</w:t>
            </w:r>
          </w:p>
        </w:tc>
        <w:tc>
          <w:tcPr>
            <w:tcW w:w="10004" w:type="dxa"/>
          </w:tcPr>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default"/>
                <w:sz w:val="21"/>
                <w:szCs w:val="21"/>
                <w:lang w:val="en-US" w:eastAsia="zh-CN"/>
              </w:rPr>
            </w:pPr>
            <w:r>
              <w:rPr>
                <w:rFonts w:hint="eastAsia"/>
                <w:sz w:val="21"/>
                <w:szCs w:val="21"/>
                <w:lang w:val="en-US" w:eastAsia="zh-CN"/>
              </w:rPr>
              <w:t>提供管理评审资料。2021.10.25制定管理评审计划，有编制人：刘宇，批准人：王雅丽；有管理评审的目的、依据、评审输入的内容等要求，并编制了管理评审实施计划—以会议的形式进行精神。有会议通知，并于2021年10月25日实施了管理评审。管理评审会议议程包括多个方面。有管理评审会议签到表、会议记录，最后形成管理评审报告。管理评审结论如下：</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sz w:val="21"/>
                <w:szCs w:val="21"/>
                <w:lang w:val="en-US" w:eastAsia="zh-CN"/>
              </w:rPr>
            </w:pPr>
            <w:r>
              <w:rPr>
                <w:rFonts w:hint="eastAsia"/>
                <w:sz w:val="21"/>
                <w:szCs w:val="21"/>
                <w:lang w:val="en-US" w:eastAsia="zh-CN"/>
              </w:rPr>
              <w:t>1、公司的质量及环境、职业健康安全方针和目标与公司目前的情况是适宜的、充分的。</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default" w:eastAsia="宋体"/>
                <w:sz w:val="21"/>
                <w:szCs w:val="21"/>
                <w:lang w:val="en-US" w:eastAsia="zh-CN"/>
              </w:rPr>
            </w:pPr>
            <w:r>
              <w:rPr>
                <w:rFonts w:hint="eastAsia"/>
                <w:sz w:val="21"/>
                <w:szCs w:val="21"/>
                <w:lang w:val="en-US" w:eastAsia="zh-CN"/>
              </w:rPr>
              <w:t>2、公司的管理体系与公司目前的状况是适宜、有效的，正沿着良性发展的道路运行着。但随着公司改革改制的进展。</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绩效及持续改进</w:t>
            </w:r>
          </w:p>
        </w:tc>
        <w:tc>
          <w:tcPr>
            <w:tcW w:w="96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sz w:val="21"/>
                <w:szCs w:val="21"/>
              </w:rPr>
              <w:t>QEO</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10.1/</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10.3</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cs="宋体"/>
                <w:sz w:val="21"/>
                <w:szCs w:val="21"/>
                <w:lang w:val="en-US" w:eastAsia="zh-CN"/>
              </w:rPr>
              <w:t>此次审核周期企业实现了</w:t>
            </w:r>
            <w:r>
              <w:rPr>
                <w:rFonts w:cs="宋体"/>
                <w:sz w:val="21"/>
                <w:szCs w:val="21"/>
              </w:rPr>
              <w:t>预定的目标指标，通过管理体系的内审</w:t>
            </w:r>
            <w:r>
              <w:rPr>
                <w:rFonts w:hint="eastAsia" w:cs="宋体"/>
                <w:sz w:val="21"/>
                <w:szCs w:val="21"/>
              </w:rPr>
              <w:t>和管理评审，检查并验证了体系的运行情况，体系总体情况运行正常。</w:t>
            </w:r>
            <w:r>
              <w:rPr>
                <w:rFonts w:hint="eastAsia" w:cs="宋体"/>
                <w:sz w:val="21"/>
                <w:szCs w:val="21"/>
                <w:lang w:val="en-US" w:eastAsia="zh-CN"/>
              </w:rPr>
              <w:t>集团</w:t>
            </w:r>
            <w:r>
              <w:rPr>
                <w:rFonts w:hint="eastAsia" w:cs="宋体"/>
                <w:sz w:val="21"/>
                <w:szCs w:val="21"/>
              </w:rPr>
              <w:t>质量抽检符合要求，未发生重大环境污染和安全事故，无职业病发生。无客户投诉。内审和管理评审的问题已整改并验证，日常运行检查的问题已整改。管理体系适宜性、充分性和有效。</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rPr>
              <w:t>绩效测量和监视</w:t>
            </w:r>
          </w:p>
        </w:tc>
        <w:tc>
          <w:tcPr>
            <w:tcW w:w="96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1"/>
                <w:szCs w:val="21"/>
                <w:lang w:val="en-US" w:eastAsia="zh-CN"/>
              </w:rPr>
            </w:pPr>
            <w:r>
              <w:rPr>
                <w:rFonts w:hint="eastAsia"/>
                <w:sz w:val="21"/>
                <w:szCs w:val="21"/>
                <w:lang w:val="en-US" w:eastAsia="zh-CN"/>
              </w:rPr>
              <w:t>Q9.1.1</w:t>
            </w:r>
          </w:p>
        </w:tc>
        <w:tc>
          <w:tcPr>
            <w:tcW w:w="10004"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s="宋体"/>
                <w:sz w:val="21"/>
                <w:szCs w:val="21"/>
                <w:lang w:val="en-US" w:eastAsia="zh-CN"/>
              </w:rPr>
            </w:pPr>
            <w:r>
              <w:rPr>
                <w:rFonts w:hint="eastAsia"/>
                <w:sz w:val="21"/>
                <w:szCs w:val="21"/>
                <w:lang w:val="en-US" w:eastAsia="zh-CN"/>
              </w:rPr>
              <w:t>受审核方</w:t>
            </w:r>
            <w:r>
              <w:rPr>
                <w:rFonts w:hint="eastAsia"/>
                <w:sz w:val="21"/>
                <w:szCs w:val="21"/>
              </w:rPr>
              <w:t>通过内审、时限检查、各部门自检等对体系运行过程，目标指标方案完成情况，运行控制的执行情况，事故、事件的发生等进行监督检查，并记录。内容符合标准要求。企业为员工定期进行健康检查，并为员工交纳</w:t>
            </w:r>
            <w:r>
              <w:rPr>
                <w:rFonts w:hint="eastAsia"/>
                <w:sz w:val="21"/>
                <w:szCs w:val="21"/>
                <w:lang w:val="en-US" w:eastAsia="zh-CN"/>
              </w:rPr>
              <w:t>工伤</w:t>
            </w:r>
            <w:r>
              <w:rPr>
                <w:rFonts w:hint="eastAsia"/>
                <w:sz w:val="21"/>
                <w:szCs w:val="21"/>
              </w:rPr>
              <w:t>保险。</w:t>
            </w:r>
            <w:r>
              <w:rPr>
                <w:sz w:val="21"/>
                <w:szCs w:val="21"/>
              </w:rPr>
              <w:t>公司通过管理评审和内部审核，以及定期的目标考核，对发现的问题采取纠正和必要的纠正措施，确保管理体系的绩效和有效性</w:t>
            </w:r>
            <w:r>
              <w:rPr>
                <w:rFonts w:hint="eastAsia"/>
                <w:sz w:val="21"/>
                <w:szCs w:val="21"/>
                <w:lang w:eastAsia="zh-CN"/>
              </w:rPr>
              <w:t>。</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rPr>
              <w:t>目标及其实现的策划</w:t>
            </w:r>
          </w:p>
        </w:tc>
        <w:tc>
          <w:tcPr>
            <w:tcW w:w="96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QEO6.2</w:t>
            </w:r>
          </w:p>
        </w:tc>
        <w:tc>
          <w:tcPr>
            <w:tcW w:w="10004" w:type="dxa"/>
          </w:tcPr>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公司管理目标：</w:t>
            </w:r>
            <w:r>
              <w:rPr>
                <w:rFonts w:hint="eastAsia" w:asciiTheme="minorEastAsia" w:hAnsiTheme="minorEastAsia" w:eastAsiaTheme="minorEastAsia" w:cstheme="minorEastAsia"/>
                <w:sz w:val="21"/>
                <w:szCs w:val="21"/>
              </w:rPr>
              <w:t>质量目标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检测交付一次交验</w:t>
            </w:r>
            <w:r>
              <w:rPr>
                <w:rFonts w:hint="eastAsia" w:asciiTheme="minorEastAsia" w:hAnsiTheme="minorEastAsia" w:eastAsiaTheme="minorEastAsia" w:cstheme="minorEastAsia"/>
                <w:sz w:val="21"/>
                <w:szCs w:val="21"/>
              </w:rPr>
              <w:t>合格率</w:t>
            </w:r>
            <w:r>
              <w:rPr>
                <w:rFonts w:hint="eastAsia" w:asciiTheme="minorEastAsia" w:hAnsiTheme="minorEastAsia" w:eastAsiaTheme="minorEastAsia" w:cstheme="minorEastAsia"/>
                <w:sz w:val="21"/>
                <w:szCs w:val="21"/>
                <w:lang w:val="en-US" w:eastAsia="zh-CN"/>
              </w:rPr>
              <w:t>100</w:t>
            </w:r>
            <w:r>
              <w:rPr>
                <w:rFonts w:hint="eastAsia" w:asciiTheme="minorEastAsia" w:hAnsiTheme="minorEastAsia" w:eastAsiaTheme="minorEastAsia" w:cstheme="minorEastAsia"/>
                <w:sz w:val="21"/>
                <w:szCs w:val="21"/>
              </w:rPr>
              <w:t>%；顾客满意度</w:t>
            </w:r>
            <w:r>
              <w:rPr>
                <w:rFonts w:hint="eastAsia" w:asciiTheme="minorEastAsia" w:hAnsiTheme="minorEastAsia" w:eastAsiaTheme="minorEastAsia" w:cstheme="minorEastAsia"/>
                <w:sz w:val="21"/>
                <w:szCs w:val="21"/>
                <w:lang w:val="en-US" w:eastAsia="zh-CN"/>
              </w:rPr>
              <w:t>95%以上</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检测数据准确有效，检测报告</w:t>
            </w:r>
            <w:r>
              <w:rPr>
                <w:rFonts w:hint="eastAsia" w:asciiTheme="minorEastAsia" w:hAnsiTheme="minorEastAsia" w:eastAsiaTheme="minorEastAsia" w:cstheme="minorEastAsia"/>
                <w:sz w:val="21"/>
                <w:szCs w:val="21"/>
              </w:rPr>
              <w:t>合格率</w:t>
            </w:r>
            <w:r>
              <w:rPr>
                <w:rFonts w:hint="eastAsia" w:asciiTheme="minorEastAsia" w:hAnsiTheme="minorEastAsia" w:eastAsiaTheme="minorEastAsia" w:cstheme="minorEastAsia"/>
                <w:sz w:val="21"/>
                <w:szCs w:val="21"/>
                <w:lang w:val="en-US" w:eastAsia="zh-CN"/>
              </w:rPr>
              <w:t>98</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以上</w:t>
            </w:r>
            <w:r>
              <w:rPr>
                <w:rFonts w:hint="eastAsia" w:asciiTheme="minorEastAsia" w:hAnsiTheme="minorEastAsia" w:eastAsiaTheme="minorEastAsia" w:cstheme="minorEastAsia"/>
                <w:sz w:val="21"/>
                <w:szCs w:val="21"/>
              </w:rPr>
              <w:t>；环境目标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产生的</w:t>
            </w:r>
            <w:r>
              <w:rPr>
                <w:rFonts w:hint="eastAsia" w:asciiTheme="minorEastAsia" w:hAnsiTheme="minorEastAsia" w:eastAsiaTheme="minorEastAsia" w:cstheme="minorEastAsia"/>
                <w:sz w:val="21"/>
                <w:szCs w:val="21"/>
              </w:rPr>
              <w:t>固废分类</w:t>
            </w:r>
            <w:r>
              <w:rPr>
                <w:rFonts w:hint="eastAsia" w:asciiTheme="minorEastAsia" w:hAnsiTheme="minorEastAsia" w:eastAsiaTheme="minorEastAsia" w:cstheme="minorEastAsia"/>
                <w:sz w:val="21"/>
                <w:szCs w:val="21"/>
                <w:lang w:val="en-US" w:eastAsia="zh-CN"/>
              </w:rPr>
              <w:t>收集</w:t>
            </w:r>
            <w:r>
              <w:rPr>
                <w:rFonts w:hint="eastAsia" w:asciiTheme="minorEastAsia" w:hAnsiTheme="minorEastAsia" w:eastAsiaTheme="minorEastAsia" w:cstheme="minorEastAsia"/>
                <w:sz w:val="21"/>
                <w:szCs w:val="21"/>
              </w:rPr>
              <w:t>处置率100%；火灾事故发生为0；职业健康安全目标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火灾</w:t>
            </w:r>
            <w:r>
              <w:rPr>
                <w:rFonts w:hint="eastAsia" w:asciiTheme="minorEastAsia" w:hAnsiTheme="minorEastAsia" w:eastAsiaTheme="minorEastAsia" w:cstheme="minorEastAsia"/>
                <w:sz w:val="21"/>
                <w:szCs w:val="21"/>
                <w:lang w:val="en-US" w:eastAsia="zh-CN"/>
              </w:rPr>
              <w:t>触电</w:t>
            </w:r>
            <w:r>
              <w:rPr>
                <w:rFonts w:hint="eastAsia" w:asciiTheme="minorEastAsia" w:hAnsiTheme="minorEastAsia" w:eastAsiaTheme="minorEastAsia" w:cstheme="minorEastAsia"/>
                <w:sz w:val="21"/>
                <w:szCs w:val="21"/>
              </w:rPr>
              <w:t>事故发生次为0；</w:t>
            </w:r>
            <w:r>
              <w:rPr>
                <w:rFonts w:hint="eastAsia" w:asciiTheme="minorEastAsia" w:hAnsiTheme="minorEastAsia" w:eastAsiaTheme="minorEastAsia" w:cstheme="minorEastAsia"/>
                <w:sz w:val="21"/>
                <w:szCs w:val="21"/>
                <w:lang w:val="en-US" w:eastAsia="zh-CN"/>
              </w:rPr>
              <w:t>每年轻伤事故≤2人次</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重大伤亡事故</w:t>
            </w:r>
            <w:r>
              <w:rPr>
                <w:rFonts w:hint="eastAsia" w:asciiTheme="minorEastAsia" w:hAnsiTheme="minorEastAsia" w:eastAsiaTheme="minorEastAsia" w:cstheme="minorEastAsia"/>
                <w:sz w:val="21"/>
                <w:szCs w:val="21"/>
              </w:rPr>
              <w:t>为0；基本符合标准要求。在方针框架下展开，并分解到各职能部门。查目标形成了文件，在手册中经批准后实施。查有完成情况统计表，考核能完成。管理目标分别在各职能部门进行了分解，定期考核，详见各部门相关条款审核记录。公司为落实方针，总经理经常宣讲方针，不断加深员工对方针的理解深度，同时还通过宣传栏张贴、文件发放、培训等方式宣传并实施。在管理评审会议中对方针的适宜性进行了评审，评审结论：现有管理方针基本适宜、有效。经交流，企业制订了相对应的管理方案，针对重要环境因素均明确了目标指标、方法措施、进度、预算等内容。</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rPr>
              <w:t>变更的策划</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rPr>
            </w:pPr>
          </w:p>
        </w:tc>
        <w:tc>
          <w:tcPr>
            <w:tcW w:w="96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Q6.3</w:t>
            </w:r>
          </w:p>
        </w:tc>
        <w:tc>
          <w:tcPr>
            <w:tcW w:w="10004"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lang w:val="en-US" w:eastAsia="zh-CN"/>
              </w:rPr>
            </w:pPr>
            <w:r>
              <w:rPr>
                <w:rFonts w:hint="eastAsia"/>
                <w:sz w:val="21"/>
                <w:szCs w:val="21"/>
              </w:rPr>
              <w:t>负责人介绍：组织确定当组织的产品、组织结构、资源配置发生较大变化时，将对质量管理体系进行变更，对变更实施策划并系统实施，要求策划考虑到变更目的及其潜在后果、确保质量管理体系的完整性，提</w:t>
            </w:r>
            <w:r>
              <w:rPr>
                <w:rFonts w:hint="eastAsia"/>
                <w:sz w:val="21"/>
                <w:szCs w:val="21"/>
                <w:highlight w:val="none"/>
              </w:rPr>
              <w:t>供满足变更要求的资源配置，对责任和权限进行重新分配。</w:t>
            </w:r>
            <w:r>
              <w:rPr>
                <w:rFonts w:hint="eastAsia"/>
                <w:sz w:val="21"/>
                <w:szCs w:val="21"/>
                <w:highlight w:val="none"/>
                <w:lang w:val="en-US" w:eastAsia="zh-CN"/>
              </w:rPr>
              <w:t>公司人员变更为89人，注册地址变更为</w:t>
            </w:r>
            <w:r>
              <w:rPr>
                <w:rFonts w:asciiTheme="minorEastAsia" w:hAnsiTheme="minorEastAsia" w:eastAsiaTheme="minorEastAsia"/>
                <w:sz w:val="21"/>
                <w:szCs w:val="21"/>
              </w:rPr>
              <w:t>中国（河北）自由贸易试验区雄安片区容城县雄安市民服务中心企业办公区F栋310单元</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lang w:val="en-US" w:eastAsia="zh-CN"/>
              </w:rPr>
              <w:t>法人变更为王雅丽，经营地址未变更，故</w:t>
            </w:r>
            <w:r>
              <w:rPr>
                <w:rFonts w:hint="eastAsia"/>
                <w:sz w:val="21"/>
                <w:szCs w:val="21"/>
                <w:highlight w:val="none"/>
              </w:rPr>
              <w:t>本次</w:t>
            </w:r>
            <w:r>
              <w:rPr>
                <w:rFonts w:hint="eastAsia"/>
                <w:sz w:val="21"/>
                <w:szCs w:val="21"/>
                <w:highlight w:val="none"/>
                <w:lang w:eastAsia="zh-CN"/>
              </w:rPr>
              <w:t>审核未涉及体系变更</w:t>
            </w:r>
            <w:r>
              <w:rPr>
                <w:rFonts w:hint="eastAsia"/>
                <w:sz w:val="21"/>
                <w:szCs w:val="21"/>
                <w:highlight w:val="none"/>
              </w:rPr>
              <w:t>。</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sz w:val="21"/>
                <w:szCs w:val="21"/>
                <w:lang w:val="en-US" w:eastAsia="zh-CN"/>
              </w:rPr>
            </w:pPr>
            <w:r>
              <w:rPr>
                <w:rFonts w:hint="eastAsia"/>
                <w:sz w:val="21"/>
                <w:szCs w:val="21"/>
                <w:lang w:val="en-US" w:eastAsia="zh-CN"/>
              </w:rPr>
              <w:t>意识</w:t>
            </w:r>
          </w:p>
        </w:tc>
        <w:tc>
          <w:tcPr>
            <w:tcW w:w="96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QEO7.3</w:t>
            </w:r>
          </w:p>
        </w:tc>
        <w:tc>
          <w:tcPr>
            <w:tcW w:w="10004"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rPr>
            </w:pPr>
            <w:r>
              <w:rPr>
                <w:rFonts w:hint="eastAsia"/>
                <w:sz w:val="21"/>
                <w:szCs w:val="21"/>
              </w:rPr>
              <w:t>询问</w:t>
            </w:r>
            <w:r>
              <w:rPr>
                <w:rFonts w:hint="eastAsia"/>
                <w:sz w:val="21"/>
                <w:szCs w:val="21"/>
                <w:lang w:val="en-US" w:eastAsia="zh-CN"/>
              </w:rPr>
              <w:t>公司</w:t>
            </w:r>
            <w:r>
              <w:rPr>
                <w:rFonts w:hint="eastAsia"/>
                <w:sz w:val="21"/>
                <w:szCs w:val="21"/>
              </w:rPr>
              <w:t>人员，能回答出公司的</w:t>
            </w:r>
            <w:r>
              <w:rPr>
                <w:rFonts w:hint="eastAsia"/>
                <w:sz w:val="21"/>
                <w:szCs w:val="21"/>
                <w:lang w:val="en-US" w:eastAsia="zh-CN"/>
              </w:rPr>
              <w:t>管理</w:t>
            </w:r>
            <w:r>
              <w:rPr>
                <w:rFonts w:hint="eastAsia"/>
                <w:sz w:val="21"/>
                <w:szCs w:val="21"/>
              </w:rPr>
              <w:t>方针和岗位的</w:t>
            </w:r>
            <w:r>
              <w:rPr>
                <w:rFonts w:hint="eastAsia"/>
                <w:sz w:val="21"/>
                <w:szCs w:val="21"/>
                <w:lang w:val="en-US" w:eastAsia="zh-CN"/>
              </w:rPr>
              <w:t>管理</w:t>
            </w:r>
            <w:r>
              <w:rPr>
                <w:rFonts w:hint="eastAsia"/>
                <w:sz w:val="21"/>
                <w:szCs w:val="21"/>
              </w:rPr>
              <w:t>目标，能通过培训提高岗位作业水平和质量</w:t>
            </w:r>
            <w:r>
              <w:rPr>
                <w:rFonts w:hint="eastAsia"/>
                <w:sz w:val="21"/>
                <w:szCs w:val="21"/>
                <w:lang w:val="en-US" w:eastAsia="zh-CN"/>
              </w:rPr>
              <w:t>环境安全</w:t>
            </w:r>
            <w:r>
              <w:rPr>
                <w:rFonts w:hint="eastAsia"/>
                <w:sz w:val="21"/>
                <w:szCs w:val="21"/>
              </w:rPr>
              <w:t>意识，明确各岗位要求，自身工作对</w:t>
            </w:r>
            <w:r>
              <w:rPr>
                <w:rFonts w:hint="eastAsia"/>
                <w:sz w:val="21"/>
                <w:szCs w:val="21"/>
                <w:lang w:val="en-US" w:eastAsia="zh-CN"/>
              </w:rPr>
              <w:t>管理</w:t>
            </w:r>
            <w:r>
              <w:rPr>
                <w:rFonts w:hint="eastAsia"/>
                <w:sz w:val="21"/>
                <w:szCs w:val="21"/>
              </w:rPr>
              <w:t>目标的影响，以及如何通过培训和互相交流提高</w:t>
            </w:r>
            <w:r>
              <w:rPr>
                <w:rFonts w:hint="eastAsia"/>
                <w:sz w:val="21"/>
                <w:szCs w:val="21"/>
                <w:lang w:val="en-US" w:eastAsia="zh-CN"/>
              </w:rPr>
              <w:t>服务</w:t>
            </w:r>
            <w:r>
              <w:rPr>
                <w:rFonts w:hint="eastAsia"/>
                <w:sz w:val="21"/>
                <w:szCs w:val="21"/>
              </w:rPr>
              <w:t>质量等。基本能满足要求。</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沟通</w:t>
            </w:r>
          </w:p>
        </w:tc>
        <w:tc>
          <w:tcPr>
            <w:tcW w:w="96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QEO7.4</w:t>
            </w:r>
          </w:p>
          <w:p>
            <w:pPr>
              <w:pStyle w:val="2"/>
              <w:keepNext w:val="0"/>
              <w:keepLines w:val="0"/>
              <w:pageBreakBefore w:val="0"/>
              <w:widowControl w:val="0"/>
              <w:kinsoku/>
              <w:wordWrap/>
              <w:overflowPunct/>
              <w:topLinePunct w:val="0"/>
              <w:autoSpaceDE/>
              <w:autoSpaceDN/>
              <w:bidi w:val="0"/>
              <w:adjustRightInd/>
              <w:spacing w:before="0" w:after="0" w:line="240" w:lineRule="auto"/>
              <w:textAlignment w:val="auto"/>
              <w:rPr>
                <w:rFonts w:hint="default"/>
                <w:sz w:val="21"/>
                <w:szCs w:val="21"/>
                <w:lang w:val="en-US" w:eastAsia="zh-CN"/>
              </w:rPr>
            </w:pPr>
            <w:r>
              <w:rPr>
                <w:rFonts w:hint="eastAsia"/>
                <w:sz w:val="21"/>
                <w:szCs w:val="21"/>
                <w:lang w:val="en-US" w:eastAsia="zh-CN"/>
              </w:rPr>
              <w:t>O5.4</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s="宋体"/>
                <w:sz w:val="21"/>
                <w:szCs w:val="21"/>
                <w:lang w:val="en-US" w:eastAsia="zh-CN"/>
              </w:rPr>
            </w:pPr>
            <w:r>
              <w:rPr>
                <w:rFonts w:hint="eastAsia" w:cs="宋体"/>
                <w:sz w:val="21"/>
                <w:szCs w:val="21"/>
              </w:rPr>
              <w:t>内部沟通方式：公司管理会议：办公会/例会/部门会等；分析会/年度总结会/表彰会；简报；座谈</w:t>
            </w:r>
            <w:r>
              <w:rPr>
                <w:rFonts w:hint="eastAsia" w:cs="宋体"/>
                <w:sz w:val="21"/>
                <w:szCs w:val="21"/>
                <w:lang w:val="en-US" w:eastAsia="zh-CN"/>
              </w:rPr>
              <w:t>等形式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cs="宋体"/>
                <w:sz w:val="21"/>
                <w:szCs w:val="21"/>
              </w:rPr>
            </w:pPr>
            <w:r>
              <w:rPr>
                <w:rFonts w:hint="eastAsia" w:cs="宋体"/>
                <w:sz w:val="21"/>
                <w:szCs w:val="21"/>
              </w:rPr>
              <w:t>外部沟通和信息交流包括：法律、法规与其它要求的变化信息；相关方对提出的要求；与进入工作场所的承包方和其他访问者的沟通和信息交流；接收、记录和回应来自外部相关方的沟通和信息交流。各部门收到的内、外部的信息要及时传递、处理、反馈，各个部门进行对外交流，交流的信息保存记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cs="宋体"/>
                <w:sz w:val="21"/>
                <w:szCs w:val="21"/>
              </w:rPr>
            </w:pPr>
            <w:r>
              <w:rPr>
                <w:rFonts w:hint="eastAsia" w:cs="宋体"/>
                <w:sz w:val="21"/>
                <w:szCs w:val="21"/>
              </w:rPr>
              <w:t>参与和协商：职业健康安全事务代表</w:t>
            </w:r>
            <w:r>
              <w:rPr>
                <w:rFonts w:hint="eastAsia" w:cs="宋体"/>
                <w:sz w:val="21"/>
                <w:szCs w:val="21"/>
                <w:lang w:val="en-US" w:eastAsia="zh-CN"/>
              </w:rPr>
              <w:t>段君禾</w:t>
            </w:r>
            <w:r>
              <w:rPr>
                <w:rFonts w:hint="eastAsia" w:cs="宋体"/>
                <w:sz w:val="21"/>
                <w:szCs w:val="21"/>
              </w:rPr>
              <w:t>参与危险源辨识、风险评价和控制措施的确定；参与职业健康安全方针和目标的制定和评审；对影响他们职业健康安全的任何变更进行协商</w:t>
            </w:r>
            <w:r>
              <w:rPr>
                <w:rFonts w:hint="eastAsia" w:cs="宋体"/>
                <w:sz w:val="21"/>
                <w:szCs w:val="21"/>
                <w:lang w:val="en-US" w:eastAsia="zh-CN"/>
              </w:rPr>
              <w:t>等事务</w:t>
            </w:r>
            <w:r>
              <w:rPr>
                <w:rFonts w:hint="eastAsia"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cs="宋体"/>
                <w:sz w:val="21"/>
                <w:szCs w:val="21"/>
              </w:rPr>
            </w:pPr>
            <w:r>
              <w:rPr>
                <w:rFonts w:hint="eastAsia" w:cs="宋体"/>
                <w:sz w:val="21"/>
                <w:szCs w:val="21"/>
              </w:rPr>
              <w:t>抽查：危险源辨识记录，有不同层级员工参与；</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rPr>
            </w:pPr>
            <w:r>
              <w:rPr>
                <w:rFonts w:hint="eastAsia" w:cs="宋体"/>
                <w:sz w:val="21"/>
                <w:szCs w:val="21"/>
              </w:rPr>
              <w:t>与安全事务代表</w:t>
            </w:r>
            <w:r>
              <w:rPr>
                <w:rFonts w:hint="eastAsia" w:cs="宋体"/>
                <w:sz w:val="21"/>
                <w:szCs w:val="21"/>
                <w:lang w:val="en-US" w:eastAsia="zh-CN"/>
              </w:rPr>
              <w:t>唐甜</w:t>
            </w:r>
            <w:r>
              <w:rPr>
                <w:rFonts w:hint="eastAsia" w:cs="宋体"/>
                <w:sz w:val="21"/>
                <w:szCs w:val="21"/>
              </w:rPr>
              <w:t>沟通：基本</w:t>
            </w:r>
            <w:r>
              <w:rPr>
                <w:rFonts w:hint="eastAsia" w:cs="宋体"/>
                <w:sz w:val="21"/>
                <w:szCs w:val="21"/>
                <w:lang w:val="en-US" w:eastAsia="zh-CN"/>
              </w:rPr>
              <w:t>清楚</w:t>
            </w:r>
            <w:r>
              <w:rPr>
                <w:rFonts w:hint="eastAsia" w:cs="宋体"/>
                <w:sz w:val="21"/>
                <w:szCs w:val="21"/>
              </w:rPr>
              <w:t>公司的不可接受风险，对安全方针比较清楚，参与了危险源辨识活动，对公司职业健康安全管理体系运行的绩效、目标指标完成情况清楚。基本符合要求。</w:t>
            </w:r>
            <w:r>
              <w:rPr>
                <w:rFonts w:hint="eastAsia"/>
                <w:sz w:val="21"/>
                <w:szCs w:val="21"/>
              </w:rPr>
              <w:t>。</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default"/>
                <w:sz w:val="21"/>
                <w:szCs w:val="21"/>
                <w:lang w:val="en-US" w:eastAsia="zh-CN"/>
              </w:rPr>
            </w:pPr>
            <w:r>
              <w:rPr>
                <w:rFonts w:hint="eastAsia"/>
                <w:sz w:val="21"/>
                <w:szCs w:val="21"/>
              </w:rPr>
              <w:t>认证证书、标志的使用情况、投诉或事故、监督抽查情况、体系</w:t>
            </w:r>
            <w:r>
              <w:rPr>
                <w:rFonts w:hint="eastAsia"/>
                <w:sz w:val="21"/>
                <w:szCs w:val="21"/>
                <w:lang w:val="en-US" w:eastAsia="zh-CN"/>
              </w:rPr>
              <w:t>有无</w:t>
            </w:r>
            <w:r>
              <w:rPr>
                <w:rFonts w:hint="eastAsia"/>
                <w:sz w:val="21"/>
                <w:szCs w:val="21"/>
              </w:rPr>
              <w:t>变动</w:t>
            </w:r>
            <w:r>
              <w:rPr>
                <w:rFonts w:hint="eastAsia"/>
                <w:sz w:val="21"/>
                <w:szCs w:val="21"/>
                <w:lang w:eastAsia="zh-CN"/>
              </w:rPr>
              <w:t>，</w:t>
            </w:r>
            <w:r>
              <w:rPr>
                <w:rFonts w:hint="eastAsia"/>
                <w:sz w:val="21"/>
                <w:szCs w:val="21"/>
                <w:lang w:val="en-US" w:eastAsia="zh-CN"/>
              </w:rPr>
              <w:t>上次不符合情况的验证，法律法规执行情况</w:t>
            </w:r>
          </w:p>
        </w:tc>
        <w:tc>
          <w:tcPr>
            <w:tcW w:w="960" w:type="dxa"/>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认证证书、标志的使用情况</w:t>
            </w:r>
            <w:r>
              <w:rPr>
                <w:rFonts w:hint="eastAsia"/>
                <w:sz w:val="21"/>
                <w:szCs w:val="21"/>
                <w:lang w:eastAsia="zh-CN"/>
              </w:rPr>
              <w:t>：</w:t>
            </w:r>
            <w:r>
              <w:rPr>
                <w:rFonts w:hint="eastAsia"/>
                <w:sz w:val="21"/>
                <w:szCs w:val="21"/>
                <w:lang w:val="en-US" w:eastAsia="zh-CN"/>
              </w:rPr>
              <w:t>按照证书要求使用，符合要求。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rPr>
              <w:t>投诉或事故</w:t>
            </w:r>
            <w:r>
              <w:rPr>
                <w:rFonts w:hint="eastAsia"/>
                <w:sz w:val="21"/>
                <w:szCs w:val="21"/>
                <w:lang w:eastAsia="zh-CN"/>
              </w:rPr>
              <w:t>：</w:t>
            </w:r>
            <w:r>
              <w:rPr>
                <w:rFonts w:hint="eastAsia"/>
                <w:sz w:val="21"/>
                <w:szCs w:val="21"/>
                <w:lang w:val="en-US" w:eastAsia="zh-CN"/>
              </w:rPr>
              <w:t>未发生投诉事件，无安全和环境污染事故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rPr>
              <w:t>监督抽查情况</w:t>
            </w:r>
            <w:r>
              <w:rPr>
                <w:rFonts w:hint="eastAsia"/>
                <w:sz w:val="21"/>
                <w:szCs w:val="21"/>
                <w:lang w:eastAsia="zh-CN"/>
              </w:rPr>
              <w:t>：</w:t>
            </w:r>
            <w:r>
              <w:rPr>
                <w:rFonts w:hint="eastAsia"/>
                <w:sz w:val="21"/>
                <w:szCs w:val="21"/>
                <w:lang w:val="en-US" w:eastAsia="zh-CN"/>
              </w:rPr>
              <w:t>2022.5.26由河北省市场监督管理局和河北省住房和城乡建设厅联合对检验检测机构转向监督检查，检查发现3个问题，下发检查通知书，受审核方于2022年6月验证整改完成，并向检查组提交报告，经查符合要求。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rPr>
              <w:t>体系</w:t>
            </w:r>
            <w:r>
              <w:rPr>
                <w:rFonts w:hint="eastAsia"/>
                <w:sz w:val="21"/>
                <w:szCs w:val="21"/>
                <w:lang w:val="en-US" w:eastAsia="zh-CN"/>
              </w:rPr>
              <w:t>有无</w:t>
            </w:r>
            <w:r>
              <w:rPr>
                <w:rFonts w:hint="eastAsia"/>
                <w:sz w:val="21"/>
                <w:szCs w:val="21"/>
              </w:rPr>
              <w:t>变动</w:t>
            </w:r>
            <w:r>
              <w:rPr>
                <w:rFonts w:hint="eastAsia"/>
                <w:sz w:val="21"/>
                <w:szCs w:val="21"/>
                <w:lang w:eastAsia="zh-CN"/>
              </w:rPr>
              <w:t>：</w:t>
            </w:r>
            <w:r>
              <w:rPr>
                <w:rFonts w:hint="eastAsia"/>
                <w:sz w:val="21"/>
                <w:szCs w:val="21"/>
                <w:lang w:val="en-US" w:eastAsia="zh-CN"/>
              </w:rPr>
              <w:t>公司注册地址变更为：</w:t>
            </w:r>
            <w:r>
              <w:rPr>
                <w:sz w:val="21"/>
                <w:szCs w:val="21"/>
              </w:rPr>
              <w:t>中国（河北）自由贸易试验区雄安片区容城县雄安市民服务中心企业办公区F栋310单元</w:t>
            </w:r>
            <w:r>
              <w:rPr>
                <w:rFonts w:hint="eastAsia"/>
                <w:sz w:val="21"/>
                <w:szCs w:val="21"/>
                <w:lang w:eastAsia="zh-CN"/>
              </w:rPr>
              <w:t>，</w:t>
            </w:r>
            <w:r>
              <w:rPr>
                <w:rFonts w:hint="eastAsia"/>
                <w:sz w:val="21"/>
                <w:szCs w:val="21"/>
                <w:lang w:val="en-US" w:eastAsia="zh-CN"/>
              </w:rPr>
              <w:t>经营地址</w:t>
            </w:r>
            <w:r>
              <w:rPr>
                <w:sz w:val="21"/>
                <w:szCs w:val="21"/>
              </w:rPr>
              <w:t>河北省保定市容城县城关镇正义路151-2号</w:t>
            </w:r>
            <w:r>
              <w:rPr>
                <w:rFonts w:hint="eastAsia"/>
                <w:sz w:val="21"/>
                <w:szCs w:val="21"/>
                <w:lang w:val="en-US" w:eastAsia="zh-CN"/>
              </w:rPr>
              <w:t>未变更。法人变更为：王雅丽。人数变更为89人。</w:t>
            </w:r>
          </w:p>
          <w:p>
            <w:pPr>
              <w:pStyle w:val="2"/>
              <w:keepNext w:val="0"/>
              <w:keepLines w:val="0"/>
              <w:pageBreakBefore w:val="0"/>
              <w:widowControl w:val="0"/>
              <w:kinsoku/>
              <w:wordWrap/>
              <w:overflowPunct/>
              <w:topLinePunct w:val="0"/>
              <w:autoSpaceDE/>
              <w:autoSpaceDN/>
              <w:bidi w:val="0"/>
              <w:adjustRightInd/>
              <w:spacing w:before="0" w:after="0" w:line="240" w:lineRule="auto"/>
              <w:textAlignment w:val="auto"/>
              <w:rPr>
                <w:rFonts w:hint="eastAsia"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经查阅及现场沟通确认上次现场审核未发生不符合项。</w:t>
            </w:r>
          </w:p>
          <w:p>
            <w:pPr>
              <w:pStyle w:val="2"/>
              <w:keepNext w:val="0"/>
              <w:keepLines w:val="0"/>
              <w:pageBreakBefore w:val="0"/>
              <w:widowControl w:val="0"/>
              <w:kinsoku/>
              <w:wordWrap/>
              <w:overflowPunct/>
              <w:topLinePunct w:val="0"/>
              <w:autoSpaceDE/>
              <w:autoSpaceDN/>
              <w:bidi w:val="0"/>
              <w:adjustRightInd/>
              <w:spacing w:before="0" w:after="0" w:line="240" w:lineRule="auto"/>
              <w:textAlignment w:val="auto"/>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无违法违规现象发生。</w:t>
            </w:r>
          </w:p>
        </w:tc>
        <w:tc>
          <w:tcPr>
            <w:tcW w:w="1585" w:type="dxa"/>
          </w:tcPr>
          <w:p>
            <w:pPr>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sz w:val="21"/>
                <w:szCs w:val="21"/>
                <w:lang w:val="en-US" w:eastAsia="zh-CN"/>
              </w:rPr>
            </w:pPr>
            <w:r>
              <w:rPr>
                <w:rFonts w:hint="eastAsia"/>
                <w:sz w:val="21"/>
                <w:szCs w:val="21"/>
                <w:lang w:val="en-US" w:eastAsia="zh-CN"/>
              </w:rPr>
              <w:t>y</w:t>
            </w:r>
          </w:p>
        </w:tc>
      </w:tr>
    </w:tbl>
    <w:p>
      <w:pPr>
        <w:pStyle w:val="5"/>
        <w:rPr>
          <w:rFonts w:hint="eastAsia"/>
        </w:rPr>
      </w:pPr>
      <w:r>
        <w:rPr>
          <w:rFonts w:hint="eastAsia"/>
        </w:rPr>
        <w:t>说明：不符合标注N</w:t>
      </w: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jc w:val="both"/>
        <w:rPr>
          <w:rFonts w:hint="eastAsia"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pStyle w:val="5"/>
        <w:jc w:val="center"/>
        <w:rPr>
          <w:rFonts w:hint="eastAsia"/>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153"/>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6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过程与活动、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抽样计划</w:t>
            </w:r>
          </w:p>
        </w:tc>
        <w:tc>
          <w:tcPr>
            <w:tcW w:w="115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涉及</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条款</w:t>
            </w:r>
          </w:p>
        </w:tc>
        <w:tc>
          <w:tcPr>
            <w:tcW w:w="10004" w:type="dxa"/>
            <w:vAlign w:val="center"/>
          </w:tcPr>
          <w:p>
            <w:pPr>
              <w:keepNext w:val="0"/>
              <w:keepLines w:val="0"/>
              <w:pageBreakBefore w:val="0"/>
              <w:widowControl w:val="0"/>
              <w:tabs>
                <w:tab w:val="left" w:pos="709"/>
              </w:tabs>
              <w:kinsoku/>
              <w:wordWrap/>
              <w:overflowPunct/>
              <w:topLinePunct w:val="0"/>
              <w:autoSpaceDE/>
              <w:autoSpaceDN/>
              <w:bidi w:val="0"/>
              <w:adjustRightInd/>
              <w:snapToGrid/>
              <w:spacing w:line="240" w:lineRule="auto"/>
              <w:ind w:right="57"/>
              <w:textAlignment w:val="auto"/>
              <w:rPr>
                <w:rFonts w:hint="default"/>
                <w:sz w:val="21"/>
                <w:szCs w:val="21"/>
                <w:lang w:val="en-US"/>
              </w:rPr>
            </w:pPr>
            <w:r>
              <w:rPr>
                <w:rFonts w:hint="eastAsia"/>
                <w:sz w:val="21"/>
                <w:szCs w:val="21"/>
              </w:rPr>
              <w:t>受审核部门：河北雄安京宏检测认证有限公司</w:t>
            </w:r>
            <w:r>
              <w:rPr>
                <w:rFonts w:hint="eastAsia"/>
                <w:sz w:val="21"/>
                <w:szCs w:val="21"/>
                <w:lang w:val="en-US" w:eastAsia="zh-CN"/>
              </w:rPr>
              <w:t>业务部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r>
              <w:rPr>
                <w:rFonts w:hint="eastAsia"/>
                <w:sz w:val="21"/>
                <w:szCs w:val="21"/>
              </w:rPr>
              <w:t>主管领导：</w:t>
            </w:r>
            <w:r>
              <w:rPr>
                <w:rFonts w:hint="eastAsia"/>
                <w:sz w:val="21"/>
                <w:szCs w:val="21"/>
                <w:lang w:val="en-US" w:eastAsia="zh-CN"/>
              </w:rPr>
              <w:t xml:space="preserve">翟志利   </w:t>
            </w:r>
            <w:r>
              <w:rPr>
                <w:sz w:val="21"/>
                <w:szCs w:val="21"/>
              </w:rPr>
              <w:t xml:space="preserve">   </w:t>
            </w:r>
            <w:r>
              <w:rPr>
                <w:rFonts w:hint="eastAsia"/>
                <w:sz w:val="21"/>
                <w:szCs w:val="21"/>
              </w:rPr>
              <w:t>陪同人员：</w:t>
            </w:r>
            <w:r>
              <w:rPr>
                <w:rFonts w:hint="eastAsia"/>
                <w:sz w:val="21"/>
                <w:szCs w:val="21"/>
                <w:lang w:val="en-US" w:eastAsia="zh-CN"/>
              </w:rPr>
              <w:t xml:space="preserve"> 徐紫阳</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15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1"/>
                <w:szCs w:val="21"/>
                <w:lang w:val="en-US" w:eastAsia="zh-CN"/>
              </w:rPr>
            </w:pPr>
            <w:r>
              <w:rPr>
                <w:rFonts w:hint="eastAsia"/>
                <w:sz w:val="21"/>
                <w:szCs w:val="21"/>
              </w:rPr>
              <w:t xml:space="preserve">审核员： </w:t>
            </w:r>
            <w:r>
              <w:rPr>
                <w:rFonts w:hint="eastAsia"/>
                <w:sz w:val="21"/>
                <w:szCs w:val="21"/>
                <w:lang w:val="en-US" w:eastAsia="zh-CN"/>
              </w:rPr>
              <w:t>范玲玲</w:t>
            </w:r>
            <w:r>
              <w:rPr>
                <w:sz w:val="21"/>
                <w:szCs w:val="21"/>
              </w:rPr>
              <w:t xml:space="preserve">        </w:t>
            </w:r>
            <w:r>
              <w:rPr>
                <w:rFonts w:hint="eastAsia"/>
                <w:sz w:val="21"/>
                <w:szCs w:val="21"/>
              </w:rPr>
              <w:t>审核时间：</w:t>
            </w:r>
            <w:r>
              <w:rPr>
                <w:sz w:val="21"/>
                <w:szCs w:val="21"/>
              </w:rPr>
              <w:t>202</w:t>
            </w:r>
            <w:r>
              <w:rPr>
                <w:rFonts w:hint="eastAsia"/>
                <w:sz w:val="21"/>
                <w:szCs w:val="21"/>
                <w:lang w:val="en-US" w:eastAsia="zh-CN"/>
              </w:rPr>
              <w:t>2</w:t>
            </w:r>
            <w:r>
              <w:rPr>
                <w:sz w:val="21"/>
                <w:szCs w:val="21"/>
              </w:rPr>
              <w:t>年0</w:t>
            </w:r>
            <w:r>
              <w:rPr>
                <w:rFonts w:hint="eastAsia"/>
                <w:sz w:val="21"/>
                <w:szCs w:val="21"/>
                <w:lang w:val="en-US" w:eastAsia="zh-CN"/>
              </w:rPr>
              <w:t>7</w:t>
            </w:r>
            <w:r>
              <w:rPr>
                <w:sz w:val="21"/>
                <w:szCs w:val="21"/>
              </w:rPr>
              <w:t>月1</w:t>
            </w:r>
            <w:r>
              <w:rPr>
                <w:rFonts w:hint="eastAsia"/>
                <w:sz w:val="21"/>
                <w:szCs w:val="21"/>
                <w:lang w:val="en-US" w:eastAsia="zh-CN"/>
              </w:rPr>
              <w:t>7</w:t>
            </w:r>
            <w:r>
              <w:rPr>
                <w:sz w:val="21"/>
                <w:szCs w:val="21"/>
              </w:rPr>
              <w:t xml:space="preserve">日 </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6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15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0004" w:type="dxa"/>
            <w:vAlign w:val="center"/>
          </w:tcPr>
          <w:p>
            <w:pPr>
              <w:keepNext w:val="0"/>
              <w:keepLines w:val="0"/>
              <w:pageBreakBefore w:val="0"/>
              <w:widowControl w:val="0"/>
              <w:tabs>
                <w:tab w:val="left" w:pos="709"/>
              </w:tabs>
              <w:kinsoku/>
              <w:wordWrap/>
              <w:overflowPunct/>
              <w:topLinePunct w:val="0"/>
              <w:autoSpaceDE/>
              <w:autoSpaceDN/>
              <w:bidi w:val="0"/>
              <w:adjustRightInd/>
              <w:snapToGrid/>
              <w:spacing w:line="240" w:lineRule="auto"/>
              <w:ind w:right="57"/>
              <w:textAlignment w:val="auto"/>
              <w:rPr>
                <w:sz w:val="21"/>
                <w:szCs w:val="21"/>
              </w:rPr>
            </w:pPr>
            <w:r>
              <w:rPr>
                <w:rFonts w:hint="eastAsia"/>
                <w:sz w:val="21"/>
                <w:szCs w:val="21"/>
              </w:rPr>
              <w:t>审核条款：</w:t>
            </w:r>
            <w:r>
              <w:rPr>
                <w:rFonts w:hint="eastAsia"/>
                <w:sz w:val="21"/>
                <w:szCs w:val="21"/>
                <w:lang w:val="en-US" w:eastAsia="zh-CN"/>
              </w:rPr>
              <w:t>QEO5.3/6.2/8.1；   Q8.2/8.4/8.5.5/8.5.3/9.1.2     EO6.1.2/8.2</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组织的岗位、职责权限</w:t>
            </w:r>
          </w:p>
        </w:tc>
        <w:tc>
          <w:tcPr>
            <w:tcW w:w="11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QEO5.3</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1"/>
                <w:szCs w:val="21"/>
                <w:lang w:val="en-US" w:eastAsia="zh-CN"/>
              </w:rPr>
            </w:pPr>
            <w:r>
              <w:rPr>
                <w:rFonts w:hint="eastAsia"/>
                <w:sz w:val="21"/>
                <w:szCs w:val="21"/>
                <w:lang w:val="en-US" w:eastAsia="zh-CN"/>
              </w:rPr>
              <w:t>翟志利介绍：</w:t>
            </w:r>
            <w:r>
              <w:rPr>
                <w:rFonts w:hint="eastAsia"/>
                <w:sz w:val="21"/>
                <w:szCs w:val="21"/>
              </w:rPr>
              <w:t>负责组织对供方的选择、评价和管理工作；负责</w:t>
            </w:r>
            <w:r>
              <w:rPr>
                <w:rFonts w:hint="eastAsia"/>
                <w:sz w:val="21"/>
                <w:szCs w:val="21"/>
                <w:lang w:val="en-US" w:eastAsia="zh-CN"/>
              </w:rPr>
              <w:t>该</w:t>
            </w:r>
            <w:r>
              <w:rPr>
                <w:rFonts w:hint="eastAsia"/>
                <w:sz w:val="21"/>
                <w:szCs w:val="21"/>
              </w:rPr>
              <w:t>部门环境因素、危险源的识别、评价和控制，对</w:t>
            </w:r>
            <w:r>
              <w:rPr>
                <w:rFonts w:hint="eastAsia"/>
                <w:sz w:val="21"/>
                <w:szCs w:val="21"/>
                <w:lang w:val="en-US" w:eastAsia="zh-CN"/>
              </w:rPr>
              <w:t>该</w:t>
            </w:r>
            <w:r>
              <w:rPr>
                <w:rFonts w:hint="eastAsia"/>
                <w:sz w:val="21"/>
                <w:szCs w:val="21"/>
              </w:rPr>
              <w:t>部门质量/环境/职业健康安全目标完成情况负责</w:t>
            </w:r>
            <w:r>
              <w:rPr>
                <w:rFonts w:hint="eastAsia"/>
                <w:sz w:val="21"/>
                <w:szCs w:val="21"/>
                <w:lang w:eastAsia="zh-CN"/>
              </w:rPr>
              <w:t>；</w:t>
            </w:r>
            <w:r>
              <w:rPr>
                <w:rFonts w:hint="eastAsia"/>
                <w:sz w:val="21"/>
                <w:szCs w:val="21"/>
              </w:rPr>
              <w:t>负责顾客需求的确定及相关合同的评审；负责采集市场信息和建立客户业务网；负责收集市场或顾客反馈信息，定期实施顾客满意度调查并将结果及时反馈相关部门；负责部门环境因素、危险源的识别、评价和控制，对</w:t>
            </w:r>
            <w:r>
              <w:rPr>
                <w:rFonts w:hint="eastAsia"/>
                <w:sz w:val="21"/>
                <w:szCs w:val="21"/>
                <w:lang w:val="en-US" w:eastAsia="zh-CN"/>
              </w:rPr>
              <w:t>该</w:t>
            </w:r>
            <w:r>
              <w:rPr>
                <w:rFonts w:hint="eastAsia"/>
                <w:sz w:val="21"/>
                <w:szCs w:val="21"/>
              </w:rPr>
              <w:t>部门质量/环境/职业健康安全目标完成情况负责。负责组织顾客财产的控制</w:t>
            </w:r>
            <w:r>
              <w:rPr>
                <w:rFonts w:hint="eastAsia"/>
                <w:sz w:val="21"/>
                <w:szCs w:val="21"/>
                <w:lang w:eastAsia="zh-CN"/>
              </w:rPr>
              <w:t>，</w:t>
            </w:r>
            <w:r>
              <w:rPr>
                <w:rFonts w:hint="eastAsia" w:cs="宋体"/>
                <w:sz w:val="21"/>
                <w:szCs w:val="21"/>
              </w:rPr>
              <w:t>职责明确，权限清晰。</w:t>
            </w:r>
            <w:r>
              <w:rPr>
                <w:rFonts w:hint="eastAsia" w:cs="宋体"/>
                <w:sz w:val="21"/>
                <w:szCs w:val="21"/>
                <w:lang w:val="en-US" w:eastAsia="zh-CN"/>
              </w:rPr>
              <w:t>经查符合要求。</w:t>
            </w:r>
          </w:p>
        </w:tc>
        <w:tc>
          <w:tcPr>
            <w:tcW w:w="158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目标及完成情况</w:t>
            </w:r>
          </w:p>
        </w:tc>
        <w:tc>
          <w:tcPr>
            <w:tcW w:w="11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QEO6.2</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sz w:val="21"/>
                <w:szCs w:val="21"/>
                <w:highlight w:val="yellow"/>
                <w:lang w:val="en-US" w:eastAsia="zh-CN"/>
              </w:rPr>
            </w:pPr>
            <w:r>
              <w:rPr>
                <w:rFonts w:hint="eastAsia" w:cs="宋体"/>
                <w:sz w:val="21"/>
                <w:szCs w:val="21"/>
              </w:rPr>
              <w:t>业务部</w:t>
            </w:r>
            <w:r>
              <w:rPr>
                <w:rFonts w:hint="eastAsia" w:cs="宋体"/>
                <w:sz w:val="21"/>
                <w:szCs w:val="21"/>
                <w:lang w:val="en-US" w:eastAsia="zh-CN"/>
              </w:rPr>
              <w:t>管理</w:t>
            </w:r>
            <w:r>
              <w:rPr>
                <w:rFonts w:hint="eastAsia" w:cs="宋体"/>
                <w:sz w:val="21"/>
                <w:szCs w:val="21"/>
              </w:rPr>
              <w:t>目标为：</w:t>
            </w:r>
            <w:r>
              <w:rPr>
                <w:rFonts w:hint="eastAsia"/>
                <w:sz w:val="21"/>
                <w:szCs w:val="21"/>
                <w:highlight w:val="none"/>
              </w:rPr>
              <w:t>顾客满意度≧9</w:t>
            </w:r>
            <w:r>
              <w:rPr>
                <w:rFonts w:hint="eastAsia"/>
                <w:sz w:val="21"/>
                <w:szCs w:val="21"/>
                <w:highlight w:val="none"/>
                <w:lang w:val="en-US" w:eastAsia="zh-CN"/>
              </w:rPr>
              <w:t>5</w:t>
            </w:r>
            <w:r>
              <w:rPr>
                <w:rFonts w:hint="eastAsia"/>
                <w:sz w:val="21"/>
                <w:szCs w:val="21"/>
                <w:highlight w:val="none"/>
              </w:rPr>
              <w:t>%</w:t>
            </w:r>
            <w:r>
              <w:rPr>
                <w:rFonts w:hint="eastAsia"/>
                <w:sz w:val="21"/>
                <w:szCs w:val="21"/>
                <w:highlight w:val="none"/>
                <w:lang w:eastAsia="zh-CN"/>
              </w:rPr>
              <w:t>；</w:t>
            </w:r>
            <w:r>
              <w:rPr>
                <w:rFonts w:hint="eastAsia"/>
                <w:sz w:val="21"/>
                <w:szCs w:val="21"/>
                <w:highlight w:val="none"/>
              </w:rPr>
              <w:t>合同履约率100%</w:t>
            </w:r>
            <w:r>
              <w:rPr>
                <w:rFonts w:hint="eastAsia"/>
                <w:sz w:val="21"/>
                <w:szCs w:val="21"/>
                <w:highlight w:val="none"/>
                <w:lang w:eastAsia="zh-CN"/>
              </w:rPr>
              <w:t>；</w:t>
            </w:r>
            <w:r>
              <w:rPr>
                <w:rFonts w:hint="eastAsia"/>
                <w:sz w:val="21"/>
                <w:szCs w:val="21"/>
                <w:highlight w:val="none"/>
                <w:lang w:val="en-US" w:eastAsia="zh-CN"/>
              </w:rPr>
              <w:t>固体废弃物收集处置率</w:t>
            </w:r>
            <w:r>
              <w:rPr>
                <w:rFonts w:hint="eastAsia" w:cs="宋体"/>
                <w:sz w:val="21"/>
                <w:szCs w:val="21"/>
                <w:highlight w:val="none"/>
              </w:rPr>
              <w:t>100%</w:t>
            </w:r>
            <w:r>
              <w:rPr>
                <w:rFonts w:hint="eastAsia" w:cs="宋体"/>
                <w:sz w:val="21"/>
                <w:szCs w:val="21"/>
                <w:highlight w:val="none"/>
                <w:lang w:eastAsia="zh-CN"/>
              </w:rPr>
              <w:t>；</w:t>
            </w:r>
            <w:r>
              <w:rPr>
                <w:rFonts w:hint="eastAsia" w:cs="宋体"/>
                <w:sz w:val="21"/>
                <w:szCs w:val="21"/>
                <w:highlight w:val="none"/>
                <w:lang w:val="en-US" w:eastAsia="zh-CN"/>
              </w:rPr>
              <w:t>顾客反馈及投诉处理率100%；火灾事故为0；</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highlight w:val="none"/>
                <w:lang w:val="en-US" w:eastAsia="zh-CN"/>
              </w:rPr>
              <w:t>提供了</w:t>
            </w:r>
            <w:r>
              <w:rPr>
                <w:rFonts w:hint="eastAsia"/>
                <w:sz w:val="21"/>
                <w:szCs w:val="21"/>
                <w:highlight w:val="none"/>
              </w:rPr>
              <w:t>202</w:t>
            </w:r>
            <w:r>
              <w:rPr>
                <w:rFonts w:hint="eastAsia"/>
                <w:sz w:val="21"/>
                <w:szCs w:val="21"/>
                <w:highlight w:val="none"/>
                <w:lang w:val="en-US" w:eastAsia="zh-CN"/>
              </w:rPr>
              <w:t>1</w:t>
            </w:r>
            <w:r>
              <w:rPr>
                <w:rFonts w:hint="eastAsia"/>
                <w:sz w:val="21"/>
                <w:szCs w:val="21"/>
                <w:highlight w:val="none"/>
              </w:rPr>
              <w:t>年</w:t>
            </w:r>
            <w:r>
              <w:rPr>
                <w:rFonts w:hint="eastAsia"/>
                <w:sz w:val="21"/>
                <w:szCs w:val="21"/>
                <w:highlight w:val="none"/>
                <w:lang w:val="en-US" w:eastAsia="zh-CN"/>
              </w:rPr>
              <w:t>8</w:t>
            </w:r>
            <w:r>
              <w:rPr>
                <w:sz w:val="21"/>
                <w:szCs w:val="21"/>
                <w:highlight w:val="none"/>
              </w:rPr>
              <w:t>-</w:t>
            </w:r>
            <w:r>
              <w:rPr>
                <w:rFonts w:hint="eastAsia"/>
                <w:sz w:val="21"/>
                <w:szCs w:val="21"/>
                <w:highlight w:val="none"/>
                <w:lang w:val="en-US" w:eastAsia="zh-CN"/>
              </w:rPr>
              <w:t>12</w:t>
            </w:r>
            <w:r>
              <w:rPr>
                <w:rFonts w:hint="eastAsia"/>
                <w:sz w:val="21"/>
                <w:szCs w:val="21"/>
                <w:highlight w:val="none"/>
              </w:rPr>
              <w:t>月</w:t>
            </w:r>
            <w:r>
              <w:rPr>
                <w:rFonts w:hint="eastAsia"/>
                <w:sz w:val="21"/>
                <w:szCs w:val="21"/>
                <w:highlight w:val="none"/>
                <w:lang w:val="en-US" w:eastAsia="zh-CN"/>
              </w:rPr>
              <w:t>和2022年1-6月</w:t>
            </w:r>
            <w:r>
              <w:rPr>
                <w:rFonts w:hint="eastAsia"/>
                <w:sz w:val="21"/>
                <w:szCs w:val="21"/>
                <w:highlight w:val="none"/>
              </w:rPr>
              <w:t>份</w:t>
            </w:r>
            <w:r>
              <w:rPr>
                <w:rFonts w:hint="eastAsia"/>
                <w:sz w:val="21"/>
                <w:szCs w:val="21"/>
                <w:highlight w:val="none"/>
                <w:lang w:val="en-US" w:eastAsia="zh-CN"/>
              </w:rPr>
              <w:t>管理</w:t>
            </w:r>
            <w:r>
              <w:rPr>
                <w:rFonts w:hint="eastAsia"/>
                <w:sz w:val="21"/>
                <w:szCs w:val="21"/>
                <w:highlight w:val="none"/>
              </w:rPr>
              <w:t>目</w:t>
            </w:r>
            <w:r>
              <w:rPr>
                <w:rFonts w:hint="eastAsia"/>
                <w:sz w:val="21"/>
                <w:szCs w:val="21"/>
              </w:rPr>
              <w:t>标</w:t>
            </w:r>
            <w:r>
              <w:rPr>
                <w:rFonts w:hint="eastAsia"/>
                <w:sz w:val="21"/>
                <w:szCs w:val="21"/>
                <w:lang w:val="en-US" w:eastAsia="zh-CN"/>
              </w:rPr>
              <w:t>考核记录，经查符合要求</w:t>
            </w:r>
            <w:r>
              <w:rPr>
                <w:rFonts w:hint="eastAsia"/>
                <w:sz w:val="21"/>
                <w:szCs w:val="21"/>
              </w:rPr>
              <w:t>。</w:t>
            </w:r>
          </w:p>
        </w:tc>
        <w:tc>
          <w:tcPr>
            <w:tcW w:w="158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产品和服务的过程及运行控制</w:t>
            </w:r>
          </w:p>
        </w:tc>
        <w:tc>
          <w:tcPr>
            <w:tcW w:w="11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Q8.2</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eastAsia="zh-CN"/>
              </w:rPr>
            </w:pPr>
            <w:r>
              <w:rPr>
                <w:rFonts w:hint="eastAsia"/>
                <w:sz w:val="21"/>
                <w:szCs w:val="21"/>
              </w:rPr>
              <w:t>顾客沟通方式有面谈、电话、网络等联系形式。确认订单时向顾客了解顾客对</w:t>
            </w:r>
            <w:r>
              <w:rPr>
                <w:rFonts w:hint="eastAsia"/>
                <w:sz w:val="21"/>
                <w:szCs w:val="21"/>
                <w:lang w:val="en-US" w:eastAsia="zh-CN"/>
              </w:rPr>
              <w:t>服务</w:t>
            </w:r>
            <w:r>
              <w:rPr>
                <w:rFonts w:hint="eastAsia"/>
                <w:sz w:val="21"/>
                <w:szCs w:val="21"/>
              </w:rPr>
              <w:t>质量等的要求；向顾客报告</w:t>
            </w:r>
            <w:r>
              <w:rPr>
                <w:rFonts w:hint="eastAsia"/>
                <w:sz w:val="21"/>
                <w:szCs w:val="21"/>
                <w:lang w:val="en-US" w:eastAsia="zh-CN"/>
              </w:rPr>
              <w:t>检测</w:t>
            </w:r>
            <w:r>
              <w:rPr>
                <w:rFonts w:hint="eastAsia"/>
                <w:sz w:val="21"/>
                <w:szCs w:val="21"/>
              </w:rPr>
              <w:t>过程的进度，再次确认交货地点、时间等，及时收集顾客对</w:t>
            </w:r>
            <w:r>
              <w:rPr>
                <w:rFonts w:hint="eastAsia"/>
                <w:sz w:val="21"/>
                <w:szCs w:val="21"/>
                <w:lang w:val="en-US" w:eastAsia="zh-CN"/>
              </w:rPr>
              <w:t>检测</w:t>
            </w:r>
            <w:r>
              <w:rPr>
                <w:rFonts w:hint="eastAsia"/>
                <w:sz w:val="21"/>
                <w:szCs w:val="21"/>
              </w:rPr>
              <w:t>的反馈信息，开展顾客满意度调查，包括顾客抱怨和投诉，未发生顾客投诉。公司向客户明示公司销售能力，已印刷宣传彩页并向潜在客户寄发，公司多种途径开发市场.</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该公司主要为</w:t>
            </w:r>
            <w:r>
              <w:rPr>
                <w:sz w:val="21"/>
                <w:szCs w:val="21"/>
              </w:rPr>
              <w:t>建筑工程的质量检测服务</w:t>
            </w:r>
            <w:r>
              <w:rPr>
                <w:rFonts w:hint="eastAsia" w:ascii="宋体" w:hAnsi="宋体" w:eastAsia="宋体" w:cs="宋体"/>
                <w:bCs/>
                <w:sz w:val="21"/>
                <w:szCs w:val="21"/>
              </w:rPr>
              <w:t>。该公司产品按照国家标准、法律法规要求及顾客要求</w:t>
            </w:r>
            <w:r>
              <w:rPr>
                <w:rFonts w:hint="eastAsia" w:ascii="宋体" w:hAnsi="宋体" w:eastAsia="宋体" w:cs="宋体"/>
                <w:bCs/>
                <w:sz w:val="21"/>
                <w:szCs w:val="21"/>
                <w:lang w:val="en-US" w:eastAsia="zh-CN"/>
              </w:rPr>
              <w:t>检测服务</w:t>
            </w:r>
            <w:r>
              <w:rPr>
                <w:rFonts w:hint="eastAsia" w:ascii="宋体" w:hAnsi="宋体" w:eastAsia="宋体" w:cs="宋体"/>
                <w:bCs/>
                <w:sz w:val="21"/>
                <w:szCs w:val="21"/>
              </w:rPr>
              <w:t>，与</w:t>
            </w:r>
            <w:r>
              <w:rPr>
                <w:rFonts w:hint="eastAsia" w:ascii="宋体" w:hAnsi="宋体" w:eastAsia="宋体" w:cs="宋体"/>
                <w:bCs/>
                <w:sz w:val="21"/>
                <w:szCs w:val="21"/>
                <w:lang w:val="en-US" w:eastAsia="zh-CN"/>
              </w:rPr>
              <w:t>检测服务</w:t>
            </w:r>
            <w:r>
              <w:rPr>
                <w:rFonts w:hint="eastAsia" w:ascii="宋体" w:hAnsi="宋体" w:eastAsia="宋体" w:cs="宋体"/>
                <w:bCs/>
                <w:sz w:val="21"/>
                <w:szCs w:val="21"/>
              </w:rPr>
              <w:t>有关的要求主要体现在合同及相关法律法规中。另外，</w:t>
            </w:r>
            <w:bookmarkStart w:id="5" w:name="_GoBack"/>
            <w:bookmarkEnd w:id="5"/>
            <w:r>
              <w:rPr>
                <w:rFonts w:hint="eastAsia" w:ascii="宋体" w:hAnsi="宋体" w:eastAsia="宋体" w:cs="宋体"/>
                <w:bCs/>
                <w:sz w:val="21"/>
                <w:szCs w:val="21"/>
              </w:rPr>
              <w:t>该公司确定并收集了产品质量法、</w:t>
            </w:r>
            <w:r>
              <w:rPr>
                <w:rFonts w:hint="eastAsia" w:ascii="宋体" w:hAnsi="宋体" w:eastAsia="宋体" w:cs="宋体"/>
                <w:bCs/>
                <w:sz w:val="21"/>
                <w:szCs w:val="21"/>
                <w:lang w:val="en-US" w:eastAsia="zh-CN"/>
              </w:rPr>
              <w:t>民法典</w:t>
            </w:r>
            <w:r>
              <w:rPr>
                <w:rFonts w:hint="eastAsia" w:ascii="宋体" w:hAnsi="宋体" w:eastAsia="宋体" w:cs="宋体"/>
                <w:bCs/>
                <w:sz w:val="21"/>
                <w:szCs w:val="21"/>
              </w:rPr>
              <w:t>等相关法律法规及标准文件，将其中的相关要求作为与</w:t>
            </w:r>
            <w:r>
              <w:rPr>
                <w:rFonts w:hint="eastAsia" w:ascii="宋体" w:hAnsi="宋体" w:eastAsia="宋体" w:cs="宋体"/>
                <w:bCs/>
                <w:sz w:val="21"/>
                <w:szCs w:val="21"/>
                <w:lang w:val="en-US" w:eastAsia="zh-CN"/>
              </w:rPr>
              <w:t>检测服务</w:t>
            </w:r>
            <w:r>
              <w:rPr>
                <w:rFonts w:hint="eastAsia" w:ascii="宋体" w:hAnsi="宋体" w:eastAsia="宋体" w:cs="宋体"/>
                <w:bCs/>
                <w:sz w:val="21"/>
                <w:szCs w:val="21"/>
              </w:rPr>
              <w:t>有关要求的补充。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该公司签订的合同，由总经理组织</w:t>
            </w:r>
            <w:r>
              <w:rPr>
                <w:rFonts w:hint="eastAsia" w:ascii="宋体" w:hAnsi="宋体" w:eastAsia="宋体" w:cs="宋体"/>
                <w:b w:val="0"/>
                <w:bCs/>
                <w:sz w:val="21"/>
                <w:szCs w:val="21"/>
                <w:lang w:val="en-US" w:eastAsia="zh-CN"/>
              </w:rPr>
              <w:t>业务部</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办公室、技术部等</w:t>
            </w:r>
            <w:r>
              <w:rPr>
                <w:rFonts w:hint="eastAsia" w:ascii="宋体" w:hAnsi="宋体" w:eastAsia="宋体" w:cs="宋体"/>
                <w:b w:val="0"/>
                <w:bCs/>
                <w:sz w:val="21"/>
                <w:szCs w:val="21"/>
              </w:rPr>
              <w:t>以会议或会签的形式进行评审，并做好《合同评审记录》。对于口头或电话合同，根据记录经</w:t>
            </w:r>
            <w:r>
              <w:rPr>
                <w:rFonts w:hint="eastAsia" w:ascii="宋体" w:hAnsi="宋体" w:eastAsia="宋体" w:cs="宋体"/>
                <w:b w:val="0"/>
                <w:bCs/>
                <w:sz w:val="21"/>
                <w:szCs w:val="21"/>
                <w:lang w:val="en-US" w:eastAsia="zh-CN"/>
              </w:rPr>
              <w:t>业务</w:t>
            </w:r>
            <w:r>
              <w:rPr>
                <w:rFonts w:hint="eastAsia" w:ascii="宋体" w:hAnsi="宋体" w:eastAsia="宋体" w:cs="宋体"/>
                <w:b w:val="0"/>
                <w:bCs/>
                <w:sz w:val="21"/>
                <w:szCs w:val="21"/>
                <w:lang w:eastAsia="zh-CN"/>
              </w:rPr>
              <w:t>部</w:t>
            </w:r>
            <w:r>
              <w:rPr>
                <w:rFonts w:hint="eastAsia" w:ascii="宋体" w:hAnsi="宋体" w:eastAsia="宋体" w:cs="宋体"/>
                <w:b w:val="0"/>
                <w:bCs/>
                <w:sz w:val="21"/>
                <w:szCs w:val="21"/>
              </w:rPr>
              <w:t>经理签字批准后即视为评审。该公司客户为固定客户，彼此十分信任，且产品无特殊要求，公司销售主要是签订正式合同和电话订货合同。查见《合同台帐》，内容包括：序号、客户名称、产品名称、评审日期、签定日期</w:t>
            </w:r>
            <w:r>
              <w:rPr>
                <w:rFonts w:hint="eastAsia" w:ascii="宋体" w:hAnsi="宋体" w:eastAsia="宋体" w:cs="宋体"/>
                <w:b w:val="0"/>
                <w:bCs/>
                <w:sz w:val="21"/>
                <w:szCs w:val="21"/>
                <w:lang w:val="en-US" w:eastAsia="zh-CN"/>
              </w:rPr>
              <w:t>等</w:t>
            </w:r>
            <w:r>
              <w:rPr>
                <w:rFonts w:hint="eastAsia" w:ascii="宋体" w:hAnsi="宋体" w:eastAsia="宋体" w:cs="宋体"/>
                <w:b w:val="0"/>
                <w:bCs/>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rPr>
              <w:t>抽查见20</w:t>
            </w:r>
            <w:r>
              <w:rPr>
                <w:rFonts w:hint="eastAsia" w:ascii="宋体" w:hAnsi="宋体" w:eastAsia="宋体" w:cs="宋体"/>
                <w:b w:val="0"/>
                <w:bCs/>
                <w:sz w:val="21"/>
                <w:szCs w:val="21"/>
                <w:lang w:val="en-US" w:eastAsia="zh-CN"/>
              </w:rPr>
              <w:t>21</w:t>
            </w:r>
            <w:r>
              <w:rPr>
                <w:rFonts w:hint="eastAsia" w:ascii="宋体" w:hAnsi="宋体" w:eastAsia="宋体" w:cs="宋体"/>
                <w:b w:val="0"/>
                <w:bCs/>
                <w:sz w:val="21"/>
                <w:szCs w:val="21"/>
              </w:rPr>
              <w:t>年</w:t>
            </w:r>
            <w:r>
              <w:rPr>
                <w:rFonts w:hint="eastAsia" w:ascii="宋体" w:hAnsi="宋体" w:eastAsia="宋体" w:cs="宋体"/>
                <w:b w:val="0"/>
                <w:bCs/>
                <w:sz w:val="21"/>
                <w:szCs w:val="21"/>
                <w:lang w:val="en-US" w:eastAsia="zh-CN"/>
              </w:rPr>
              <w:t>8</w:t>
            </w:r>
            <w:r>
              <w:rPr>
                <w:rFonts w:hint="eastAsia" w:ascii="宋体" w:hAnsi="宋体" w:eastAsia="宋体" w:cs="宋体"/>
                <w:b w:val="0"/>
                <w:bCs/>
                <w:sz w:val="21"/>
                <w:szCs w:val="21"/>
              </w:rPr>
              <w:t>月至今的</w:t>
            </w:r>
            <w:r>
              <w:rPr>
                <w:rFonts w:hint="eastAsia" w:eastAsia="宋体"/>
                <w:sz w:val="21"/>
                <w:szCs w:val="21"/>
                <w:lang w:val="en-US" w:eastAsia="zh-CN"/>
              </w:rPr>
              <w:t>河北雄安轨道快线有限责任公司</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雄县住房和城乡建设局</w:t>
            </w:r>
            <w:r>
              <w:rPr>
                <w:rFonts w:hint="eastAsia"/>
                <w:color w:val="auto"/>
                <w:sz w:val="21"/>
                <w:szCs w:val="21"/>
                <w:lang w:val="en-US" w:eastAsia="zh-CN"/>
              </w:rPr>
              <w:t>、高铁站至S333连接线项目（一期）等5个项目机电及附属工程施工项目经理部</w:t>
            </w:r>
            <w:r>
              <w:rPr>
                <w:rFonts w:hint="eastAsia" w:ascii="宋体" w:hAnsi="宋体" w:eastAsia="宋体" w:cs="宋体"/>
                <w:b w:val="0"/>
                <w:bCs/>
                <w:sz w:val="21"/>
                <w:szCs w:val="21"/>
              </w:rPr>
              <w:t>等多个客户的</w:t>
            </w:r>
            <w:r>
              <w:rPr>
                <w:rFonts w:hint="eastAsia" w:ascii="宋体" w:hAnsi="宋体" w:eastAsia="宋体" w:cs="宋体"/>
                <w:b w:val="0"/>
                <w:bCs/>
                <w:sz w:val="21"/>
                <w:szCs w:val="21"/>
                <w:lang w:val="en-US" w:eastAsia="zh-CN"/>
              </w:rPr>
              <w:t>服务合同</w:t>
            </w:r>
            <w:r>
              <w:rPr>
                <w:rFonts w:hint="eastAsia" w:ascii="宋体" w:hAnsi="宋体" w:eastAsia="宋体" w:cs="宋体"/>
                <w:b w:val="0"/>
                <w:bCs/>
                <w:sz w:val="21"/>
                <w:szCs w:val="21"/>
              </w:rPr>
              <w:t>多次，所定</w:t>
            </w:r>
            <w:r>
              <w:rPr>
                <w:rFonts w:hint="eastAsia" w:ascii="宋体" w:hAnsi="宋体" w:eastAsia="宋体" w:cs="宋体"/>
                <w:b w:val="0"/>
                <w:bCs/>
                <w:sz w:val="21"/>
                <w:szCs w:val="21"/>
                <w:lang w:val="en-US" w:eastAsia="zh-CN"/>
              </w:rPr>
              <w:t>服务</w:t>
            </w:r>
            <w:r>
              <w:rPr>
                <w:rFonts w:hint="eastAsia" w:ascii="宋体" w:hAnsi="宋体" w:eastAsia="宋体" w:cs="宋体"/>
                <w:b w:val="0"/>
                <w:bCs/>
                <w:sz w:val="21"/>
                <w:szCs w:val="21"/>
              </w:rPr>
              <w:t>包括</w:t>
            </w:r>
            <w:r>
              <w:rPr>
                <w:sz w:val="21"/>
                <w:szCs w:val="21"/>
              </w:rPr>
              <w:t>建筑工程的质量检测服务</w:t>
            </w:r>
            <w:r>
              <w:rPr>
                <w:rFonts w:hint="eastAsia" w:ascii="宋体" w:hAnsi="宋体" w:eastAsia="宋体" w:cs="宋体"/>
                <w:b w:val="0"/>
                <w:bCs/>
                <w:sz w:val="21"/>
                <w:szCs w:val="21"/>
                <w:highlight w:val="none"/>
              </w:rPr>
              <w:t>，处理结果均为接单</w:t>
            </w:r>
            <w:r>
              <w:rPr>
                <w:rFonts w:hint="eastAsia" w:ascii="宋体" w:hAnsi="宋体" w:eastAsia="宋体" w:cs="宋体"/>
                <w:b w:val="0"/>
                <w:bCs/>
                <w:sz w:val="21"/>
                <w:szCs w:val="21"/>
                <w:highlight w:val="none"/>
                <w:lang w:val="en-US" w:eastAsia="zh-CN"/>
              </w:rPr>
              <w:t>检测</w:t>
            </w:r>
            <w:r>
              <w:rPr>
                <w:rFonts w:hint="eastAsia" w:ascii="宋体" w:hAnsi="宋体" w:eastAsia="宋体" w:cs="宋体"/>
                <w:b w:val="0"/>
                <w:bCs/>
                <w:sz w:val="21"/>
                <w:szCs w:val="21"/>
                <w:highlight w:val="none"/>
              </w:rPr>
              <w:t>，有评审人</w:t>
            </w:r>
            <w:r>
              <w:rPr>
                <w:rFonts w:hint="eastAsia" w:ascii="宋体" w:hAnsi="宋体" w:eastAsia="宋体" w:cs="宋体"/>
                <w:b w:val="0"/>
                <w:bCs/>
                <w:sz w:val="21"/>
                <w:szCs w:val="21"/>
                <w:highlight w:val="none"/>
                <w:lang w:val="en-US" w:eastAsia="zh-CN"/>
              </w:rPr>
              <w:t>王雅丽</w:t>
            </w:r>
            <w:r>
              <w:rPr>
                <w:rFonts w:hint="eastAsia" w:ascii="宋体" w:hAnsi="宋体" w:eastAsia="宋体" w:cs="宋体"/>
                <w:b w:val="0"/>
                <w:bCs/>
                <w:sz w:val="21"/>
                <w:szCs w:val="21"/>
                <w:highlight w:val="none"/>
              </w:rPr>
              <w:t>评审签字。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sz w:val="21"/>
                <w:szCs w:val="21"/>
              </w:rPr>
            </w:pPr>
            <w:r>
              <w:rPr>
                <w:rFonts w:hint="eastAsia" w:ascii="宋体" w:hAnsi="宋体" w:eastAsia="宋体" w:cs="宋体"/>
                <w:b w:val="0"/>
                <w:bCs/>
                <w:color w:val="auto"/>
                <w:sz w:val="21"/>
                <w:szCs w:val="21"/>
              </w:rPr>
              <w:t>查见20</w:t>
            </w:r>
            <w:r>
              <w:rPr>
                <w:rFonts w:hint="eastAsia" w:ascii="宋体" w:hAnsi="宋体" w:eastAsia="宋体" w:cs="宋体"/>
                <w:b w:val="0"/>
                <w:bCs/>
                <w:color w:val="auto"/>
                <w:sz w:val="21"/>
                <w:szCs w:val="21"/>
                <w:lang w:val="en-US" w:eastAsia="zh-CN"/>
              </w:rPr>
              <w:t>21</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12</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15</w:t>
            </w:r>
            <w:r>
              <w:rPr>
                <w:rFonts w:hint="eastAsia" w:ascii="宋体" w:hAnsi="宋体" w:eastAsia="宋体" w:cs="宋体"/>
                <w:b w:val="0"/>
                <w:bCs/>
                <w:color w:val="auto"/>
                <w:sz w:val="21"/>
                <w:szCs w:val="21"/>
              </w:rPr>
              <w:t>与</w:t>
            </w:r>
            <w:r>
              <w:rPr>
                <w:rFonts w:hint="eastAsia" w:ascii="宋体" w:hAnsi="宋体" w:eastAsia="宋体" w:cs="宋体"/>
                <w:b w:val="0"/>
                <w:bCs/>
                <w:color w:val="auto"/>
                <w:sz w:val="21"/>
                <w:szCs w:val="21"/>
                <w:lang w:val="en-US" w:eastAsia="zh-CN"/>
              </w:rPr>
              <w:t>雄县住房和城乡建设局签订的关于</w:t>
            </w:r>
            <w:r>
              <w:rPr>
                <w:rFonts w:hint="eastAsia"/>
                <w:color w:val="auto"/>
                <w:sz w:val="21"/>
                <w:szCs w:val="21"/>
                <w:lang w:val="en-US" w:eastAsia="zh-CN"/>
              </w:rPr>
              <w:t>雄县201年老旧小区改造项目</w:t>
            </w:r>
            <w:r>
              <w:rPr>
                <w:rFonts w:hint="eastAsia" w:ascii="宋体" w:hAnsi="宋体" w:eastAsia="宋体" w:cs="宋体"/>
                <w:b w:val="0"/>
                <w:bCs/>
                <w:color w:val="auto"/>
                <w:sz w:val="21"/>
                <w:szCs w:val="21"/>
              </w:rPr>
              <w:t>所签合同的《合同评审记录》，</w:t>
            </w:r>
            <w:r>
              <w:rPr>
                <w:rFonts w:hint="eastAsia" w:ascii="宋体" w:hAnsi="宋体" w:eastAsia="宋体" w:cs="宋体"/>
                <w:b w:val="0"/>
                <w:bCs/>
                <w:color w:val="auto"/>
                <w:sz w:val="21"/>
                <w:szCs w:val="21"/>
                <w:lang w:val="en-US" w:eastAsia="zh-CN"/>
              </w:rPr>
              <w:t>检测技术服务项目</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建筑门窗、建筑节能、见证取样、使用功能。</w:t>
            </w:r>
            <w:r>
              <w:rPr>
                <w:rFonts w:hint="eastAsia" w:ascii="宋体" w:hAnsi="宋体" w:eastAsia="宋体" w:cs="宋体"/>
                <w:b w:val="0"/>
                <w:bCs/>
                <w:color w:val="auto"/>
                <w:sz w:val="21"/>
                <w:szCs w:val="21"/>
              </w:rPr>
              <w:t>合同评审记录：从</w:t>
            </w:r>
            <w:r>
              <w:rPr>
                <w:rFonts w:hint="eastAsia" w:ascii="宋体" w:hAnsi="宋体" w:eastAsia="宋体" w:cs="宋体"/>
                <w:b w:val="0"/>
                <w:bCs/>
                <w:color w:val="auto"/>
                <w:sz w:val="21"/>
                <w:szCs w:val="21"/>
                <w:lang w:val="en-US" w:eastAsia="zh-CN"/>
              </w:rPr>
              <w:t>检测人员</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设备、检测方法、环境设施、合同金额</w:t>
            </w:r>
            <w:r>
              <w:rPr>
                <w:rFonts w:hint="eastAsia" w:ascii="宋体" w:hAnsi="宋体" w:eastAsia="宋体" w:cs="宋体"/>
                <w:b w:val="0"/>
                <w:bCs/>
                <w:color w:val="auto"/>
                <w:sz w:val="21"/>
                <w:szCs w:val="21"/>
              </w:rPr>
              <w:t>等几个方面对顾客要求和公司能力进行了评价。参加人员：</w:t>
            </w:r>
            <w:r>
              <w:rPr>
                <w:rFonts w:hint="eastAsia" w:ascii="宋体" w:hAnsi="宋体" w:eastAsia="宋体" w:cs="宋体"/>
                <w:b w:val="0"/>
                <w:bCs/>
                <w:color w:val="auto"/>
                <w:sz w:val="21"/>
                <w:szCs w:val="21"/>
                <w:lang w:val="en-US" w:eastAsia="zh-CN"/>
              </w:rPr>
              <w:t>傅亚敏、李秀荣、李红伟</w:t>
            </w:r>
            <w:r>
              <w:rPr>
                <w:rFonts w:hint="eastAsia" w:ascii="宋体" w:hAnsi="宋体" w:eastAsia="宋体" w:cs="宋体"/>
                <w:b w:val="0"/>
                <w:bCs/>
                <w:color w:val="auto"/>
                <w:sz w:val="21"/>
                <w:szCs w:val="21"/>
              </w:rPr>
              <w:t>等。评审结论：可以签订此合同。20</w:t>
            </w:r>
            <w:r>
              <w:rPr>
                <w:rFonts w:hint="eastAsia" w:ascii="宋体" w:hAnsi="宋体" w:eastAsia="宋体" w:cs="宋体"/>
                <w:b w:val="0"/>
                <w:bCs/>
                <w:color w:val="auto"/>
                <w:sz w:val="21"/>
                <w:szCs w:val="21"/>
                <w:lang w:val="en-US" w:eastAsia="zh-CN"/>
              </w:rPr>
              <w:t>21</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12</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15</w:t>
            </w:r>
            <w:r>
              <w:rPr>
                <w:rFonts w:hint="eastAsia" w:ascii="宋体" w:hAnsi="宋体" w:eastAsia="宋体" w:cs="宋体"/>
                <w:b w:val="0"/>
                <w:bCs/>
                <w:color w:val="auto"/>
                <w:sz w:val="21"/>
                <w:szCs w:val="21"/>
              </w:rPr>
              <w:t>。有</w:t>
            </w:r>
            <w:r>
              <w:rPr>
                <w:rFonts w:hint="eastAsia" w:ascii="宋体" w:hAnsi="宋体" w:eastAsia="宋体" w:cs="宋体"/>
                <w:b w:val="0"/>
                <w:bCs/>
                <w:color w:val="auto"/>
                <w:sz w:val="21"/>
                <w:szCs w:val="21"/>
                <w:lang w:val="en-US" w:eastAsia="zh-CN"/>
              </w:rPr>
              <w:t>王雅丽</w:t>
            </w:r>
            <w:r>
              <w:rPr>
                <w:rFonts w:hint="eastAsia" w:ascii="宋体" w:hAnsi="宋体" w:eastAsia="宋体" w:cs="宋体"/>
                <w:b w:val="0"/>
                <w:bCs/>
                <w:color w:val="auto"/>
                <w:sz w:val="21"/>
                <w:szCs w:val="21"/>
              </w:rPr>
              <w:t>签字。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查见20</w:t>
            </w:r>
            <w:r>
              <w:rPr>
                <w:rFonts w:hint="eastAsia" w:ascii="宋体" w:hAnsi="宋体" w:eastAsia="宋体" w:cs="宋体"/>
                <w:b w:val="0"/>
                <w:bCs/>
                <w:color w:val="auto"/>
                <w:sz w:val="21"/>
                <w:szCs w:val="21"/>
                <w:lang w:val="en-US" w:eastAsia="zh-CN"/>
              </w:rPr>
              <w:t>21</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10</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29</w:t>
            </w:r>
            <w:r>
              <w:rPr>
                <w:rFonts w:hint="eastAsia" w:ascii="宋体" w:hAnsi="宋体" w:eastAsia="宋体" w:cs="宋体"/>
                <w:b w:val="0"/>
                <w:bCs/>
                <w:color w:val="auto"/>
                <w:sz w:val="21"/>
                <w:szCs w:val="21"/>
              </w:rPr>
              <w:t>与</w:t>
            </w:r>
            <w:r>
              <w:rPr>
                <w:rFonts w:hint="eastAsia" w:eastAsia="宋体"/>
                <w:sz w:val="21"/>
                <w:szCs w:val="21"/>
                <w:lang w:val="en-US" w:eastAsia="zh-CN"/>
              </w:rPr>
              <w:t>河北雄安轨道快线有限责任公司</w:t>
            </w:r>
            <w:r>
              <w:rPr>
                <w:rFonts w:hint="eastAsia" w:ascii="宋体" w:hAnsi="宋体" w:eastAsia="宋体" w:cs="宋体"/>
                <w:b w:val="0"/>
                <w:bCs/>
                <w:color w:val="auto"/>
                <w:sz w:val="21"/>
                <w:szCs w:val="21"/>
                <w:lang w:val="en-US" w:eastAsia="zh-CN"/>
              </w:rPr>
              <w:t>签订的关于</w:t>
            </w:r>
            <w:r>
              <w:rPr>
                <w:rFonts w:hint="eastAsia" w:eastAsia="宋体"/>
                <w:sz w:val="21"/>
                <w:szCs w:val="21"/>
                <w:lang w:val="en-US" w:eastAsia="zh-CN"/>
              </w:rPr>
              <w:t>雄安新区至北京大兴国际机场快线项目第三方质量检测一标段（同期实施部分）</w:t>
            </w:r>
            <w:r>
              <w:rPr>
                <w:rFonts w:hint="eastAsia" w:ascii="宋体" w:hAnsi="宋体" w:eastAsia="宋体" w:cs="宋体"/>
                <w:b w:val="0"/>
                <w:bCs/>
                <w:color w:val="auto"/>
                <w:sz w:val="21"/>
                <w:szCs w:val="21"/>
              </w:rPr>
              <w:t>所签合同的《合同评审记录》，</w:t>
            </w:r>
            <w:r>
              <w:rPr>
                <w:rFonts w:hint="eastAsia" w:ascii="宋体" w:hAnsi="宋体" w:eastAsia="宋体" w:cs="宋体"/>
                <w:b w:val="0"/>
                <w:bCs/>
                <w:color w:val="auto"/>
                <w:sz w:val="21"/>
                <w:szCs w:val="21"/>
                <w:lang w:val="en-US" w:eastAsia="zh-CN"/>
              </w:rPr>
              <w:t>合同编号：GDKX-TQ-FW-AZ-2021-062检测技术服务项目</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见证取样、使用功能、建筑节能、地基基础、建筑幕墙、围护结构、防雷检测、主体结构、室内环境、钢结构、建筑门窗（全项检测）。</w:t>
            </w:r>
            <w:r>
              <w:rPr>
                <w:rFonts w:hint="eastAsia" w:ascii="宋体" w:hAnsi="宋体" w:eastAsia="宋体" w:cs="宋体"/>
                <w:b w:val="0"/>
                <w:bCs/>
                <w:color w:val="auto"/>
                <w:sz w:val="21"/>
                <w:szCs w:val="21"/>
              </w:rPr>
              <w:t>合同评审记录：从</w:t>
            </w:r>
            <w:r>
              <w:rPr>
                <w:rFonts w:hint="eastAsia" w:ascii="宋体" w:hAnsi="宋体" w:eastAsia="宋体" w:cs="宋体"/>
                <w:b w:val="0"/>
                <w:bCs/>
                <w:color w:val="auto"/>
                <w:sz w:val="21"/>
                <w:szCs w:val="21"/>
                <w:lang w:val="en-US" w:eastAsia="zh-CN"/>
              </w:rPr>
              <w:t>检测人员</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设备、检测方法、环境设施、合同金额</w:t>
            </w:r>
            <w:r>
              <w:rPr>
                <w:rFonts w:hint="eastAsia" w:ascii="宋体" w:hAnsi="宋体" w:eastAsia="宋体" w:cs="宋体"/>
                <w:b w:val="0"/>
                <w:bCs/>
                <w:color w:val="auto"/>
                <w:sz w:val="21"/>
                <w:szCs w:val="21"/>
              </w:rPr>
              <w:t>等几个方面对顾客要求和公司能力进行了评价。参加人员：</w:t>
            </w:r>
            <w:r>
              <w:rPr>
                <w:rFonts w:hint="eastAsia" w:ascii="宋体" w:hAnsi="宋体" w:eastAsia="宋体" w:cs="宋体"/>
                <w:b w:val="0"/>
                <w:bCs/>
                <w:color w:val="auto"/>
                <w:sz w:val="21"/>
                <w:szCs w:val="21"/>
                <w:lang w:val="en-US" w:eastAsia="zh-CN"/>
              </w:rPr>
              <w:t>傅亚敏、李秀荣、李红伟</w:t>
            </w:r>
            <w:r>
              <w:rPr>
                <w:rFonts w:hint="eastAsia" w:ascii="宋体" w:hAnsi="宋体" w:eastAsia="宋体" w:cs="宋体"/>
                <w:b w:val="0"/>
                <w:bCs/>
                <w:color w:val="auto"/>
                <w:sz w:val="21"/>
                <w:szCs w:val="21"/>
              </w:rPr>
              <w:t>等。评审结论：可以签订此合同。20</w:t>
            </w:r>
            <w:r>
              <w:rPr>
                <w:rFonts w:hint="eastAsia" w:ascii="宋体" w:hAnsi="宋体" w:eastAsia="宋体" w:cs="宋体"/>
                <w:b w:val="0"/>
                <w:bCs/>
                <w:color w:val="auto"/>
                <w:sz w:val="21"/>
                <w:szCs w:val="21"/>
                <w:lang w:val="en-US" w:eastAsia="zh-CN"/>
              </w:rPr>
              <w:t>21</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10</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29</w:t>
            </w:r>
            <w:r>
              <w:rPr>
                <w:rFonts w:hint="eastAsia" w:ascii="宋体" w:hAnsi="宋体" w:eastAsia="宋体" w:cs="宋体"/>
                <w:b w:val="0"/>
                <w:bCs/>
                <w:color w:val="auto"/>
                <w:sz w:val="21"/>
                <w:szCs w:val="21"/>
              </w:rPr>
              <w:t>。有</w:t>
            </w:r>
            <w:r>
              <w:rPr>
                <w:rFonts w:hint="eastAsia" w:ascii="宋体" w:hAnsi="宋体" w:eastAsia="宋体" w:cs="宋体"/>
                <w:b w:val="0"/>
                <w:bCs/>
                <w:color w:val="auto"/>
                <w:sz w:val="21"/>
                <w:szCs w:val="21"/>
                <w:lang w:val="en-US" w:eastAsia="zh-CN"/>
              </w:rPr>
              <w:t>王雅丽</w:t>
            </w:r>
            <w:r>
              <w:rPr>
                <w:rFonts w:hint="eastAsia" w:ascii="宋体" w:hAnsi="宋体" w:eastAsia="宋体" w:cs="宋体"/>
                <w:b w:val="0"/>
                <w:bCs/>
                <w:color w:val="auto"/>
                <w:sz w:val="21"/>
                <w:szCs w:val="21"/>
              </w:rPr>
              <w:t>签字。</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eastAsia="宋体"/>
                <w:sz w:val="21"/>
                <w:szCs w:val="21"/>
                <w:lang w:val="en-US" w:eastAsia="zh-CN"/>
              </w:rPr>
            </w:pPr>
            <w:r>
              <w:rPr>
                <w:rFonts w:hint="eastAsia" w:ascii="宋体" w:hAnsi="宋体" w:eastAsia="宋体" w:cs="宋体"/>
                <w:b w:val="0"/>
                <w:bCs/>
                <w:color w:val="auto"/>
                <w:sz w:val="21"/>
                <w:szCs w:val="21"/>
                <w:lang w:val="en-US" w:eastAsia="zh-CN"/>
              </w:rPr>
              <w:t>令抽查2021.11.12与</w:t>
            </w:r>
            <w:r>
              <w:rPr>
                <w:rFonts w:hint="eastAsia"/>
                <w:color w:val="auto"/>
                <w:sz w:val="21"/>
                <w:szCs w:val="21"/>
                <w:lang w:val="en-US" w:eastAsia="zh-CN"/>
              </w:rPr>
              <w:t>高铁站至S333连接线项目（一期）等5个项目机电及附属工程施工项目经理部</w:t>
            </w:r>
            <w:r>
              <w:rPr>
                <w:rFonts w:hint="eastAsia" w:ascii="宋体" w:hAnsi="宋体" w:eastAsia="宋体" w:cs="宋体"/>
                <w:b w:val="0"/>
                <w:bCs/>
                <w:color w:val="auto"/>
                <w:sz w:val="21"/>
                <w:szCs w:val="21"/>
                <w:lang w:val="en-US" w:eastAsia="zh-CN"/>
              </w:rPr>
              <w:t>签订的关于</w:t>
            </w:r>
            <w:r>
              <w:rPr>
                <w:rFonts w:hint="eastAsia"/>
                <w:color w:val="auto"/>
                <w:sz w:val="21"/>
                <w:szCs w:val="21"/>
                <w:lang w:val="en-US" w:eastAsia="zh-CN"/>
              </w:rPr>
              <w:t>高铁站至S333连接线项目（一期）等5个项目机电及附属工程施工</w:t>
            </w:r>
            <w:r>
              <w:rPr>
                <w:rFonts w:hint="eastAsia" w:ascii="宋体" w:hAnsi="宋体" w:eastAsia="宋体" w:cs="宋体"/>
                <w:b w:val="0"/>
                <w:bCs/>
                <w:color w:val="auto"/>
                <w:sz w:val="21"/>
                <w:szCs w:val="21"/>
              </w:rPr>
              <w:t>所签合同的《合同评审记录》，</w:t>
            </w:r>
            <w:r>
              <w:rPr>
                <w:rFonts w:hint="eastAsia" w:ascii="宋体" w:hAnsi="宋体" w:eastAsia="宋体" w:cs="宋体"/>
                <w:b w:val="0"/>
                <w:bCs/>
                <w:color w:val="auto"/>
                <w:sz w:val="21"/>
                <w:szCs w:val="21"/>
                <w:lang w:val="en-US" w:eastAsia="zh-CN"/>
              </w:rPr>
              <w:t>合同编号：JHHT2021-11-0031检测技术服务项目</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见证取样、使用功能、智能化检测。</w:t>
            </w:r>
            <w:r>
              <w:rPr>
                <w:rFonts w:hint="eastAsia" w:ascii="宋体" w:hAnsi="宋体" w:eastAsia="宋体" w:cs="宋体"/>
                <w:b w:val="0"/>
                <w:bCs/>
                <w:color w:val="auto"/>
                <w:sz w:val="21"/>
                <w:szCs w:val="21"/>
              </w:rPr>
              <w:t>合同评审记录：从</w:t>
            </w:r>
            <w:r>
              <w:rPr>
                <w:rFonts w:hint="eastAsia" w:ascii="宋体" w:hAnsi="宋体" w:eastAsia="宋体" w:cs="宋体"/>
                <w:b w:val="0"/>
                <w:bCs/>
                <w:color w:val="auto"/>
                <w:sz w:val="21"/>
                <w:szCs w:val="21"/>
                <w:lang w:val="en-US" w:eastAsia="zh-CN"/>
              </w:rPr>
              <w:t>检测人员</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设备、检测方法、环境设施、合同金额</w:t>
            </w:r>
            <w:r>
              <w:rPr>
                <w:rFonts w:hint="eastAsia" w:ascii="宋体" w:hAnsi="宋体" w:eastAsia="宋体" w:cs="宋体"/>
                <w:b w:val="0"/>
                <w:bCs/>
                <w:color w:val="auto"/>
                <w:sz w:val="21"/>
                <w:szCs w:val="21"/>
              </w:rPr>
              <w:t>等几个方面对顾客要求和公司能力进行了评价。参加人员：</w:t>
            </w:r>
            <w:r>
              <w:rPr>
                <w:rFonts w:hint="eastAsia" w:ascii="宋体" w:hAnsi="宋体" w:eastAsia="宋体" w:cs="宋体"/>
                <w:b w:val="0"/>
                <w:bCs/>
                <w:color w:val="auto"/>
                <w:sz w:val="21"/>
                <w:szCs w:val="21"/>
                <w:lang w:val="en-US" w:eastAsia="zh-CN"/>
              </w:rPr>
              <w:t>傅亚敏、李秀荣、李红伟</w:t>
            </w:r>
            <w:r>
              <w:rPr>
                <w:rFonts w:hint="eastAsia" w:ascii="宋体" w:hAnsi="宋体" w:eastAsia="宋体" w:cs="宋体"/>
                <w:b w:val="0"/>
                <w:bCs/>
                <w:color w:val="auto"/>
                <w:sz w:val="21"/>
                <w:szCs w:val="21"/>
              </w:rPr>
              <w:t>等。评审结论：可以签订此合同。20</w:t>
            </w:r>
            <w:r>
              <w:rPr>
                <w:rFonts w:hint="eastAsia" w:ascii="宋体" w:hAnsi="宋体" w:eastAsia="宋体" w:cs="宋体"/>
                <w:b w:val="0"/>
                <w:bCs/>
                <w:color w:val="auto"/>
                <w:sz w:val="21"/>
                <w:szCs w:val="21"/>
                <w:lang w:val="en-US" w:eastAsia="zh-CN"/>
              </w:rPr>
              <w:t>21</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11</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12</w:t>
            </w:r>
            <w:r>
              <w:rPr>
                <w:rFonts w:hint="eastAsia" w:ascii="宋体" w:hAnsi="宋体" w:eastAsia="宋体" w:cs="宋体"/>
                <w:b w:val="0"/>
                <w:bCs/>
                <w:color w:val="auto"/>
                <w:sz w:val="21"/>
                <w:szCs w:val="21"/>
              </w:rPr>
              <w:t>。有</w:t>
            </w:r>
            <w:r>
              <w:rPr>
                <w:rFonts w:hint="eastAsia" w:ascii="宋体" w:hAnsi="宋体" w:eastAsia="宋体" w:cs="宋体"/>
                <w:b w:val="0"/>
                <w:bCs/>
                <w:color w:val="auto"/>
                <w:sz w:val="21"/>
                <w:szCs w:val="21"/>
                <w:lang w:val="en-US" w:eastAsia="zh-CN"/>
              </w:rPr>
              <w:t>王雅丽</w:t>
            </w:r>
            <w:r>
              <w:rPr>
                <w:rFonts w:hint="eastAsia" w:ascii="宋体" w:hAnsi="宋体" w:eastAsia="宋体" w:cs="宋体"/>
                <w:b w:val="0"/>
                <w:bCs/>
                <w:color w:val="auto"/>
                <w:sz w:val="21"/>
                <w:szCs w:val="21"/>
              </w:rPr>
              <w:t>签字。</w:t>
            </w:r>
          </w:p>
          <w:p>
            <w:pPr>
              <w:keepNext w:val="0"/>
              <w:keepLines w:val="0"/>
              <w:pageBreakBefore w:val="0"/>
              <w:widowControl w:val="0"/>
              <w:tabs>
                <w:tab w:val="left" w:pos="7380"/>
              </w:tabs>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以上合同自签定后没有变更发生。经查基本符合要求。</w:t>
            </w:r>
          </w:p>
          <w:p>
            <w:pPr>
              <w:keepNext w:val="0"/>
              <w:keepLines w:val="0"/>
              <w:pageBreakBefore w:val="0"/>
              <w:widowControl w:val="0"/>
              <w:tabs>
                <w:tab w:val="left" w:pos="7380"/>
              </w:tabs>
              <w:kinsoku/>
              <w:wordWrap/>
              <w:overflowPunct/>
              <w:topLinePunct w:val="0"/>
              <w:autoSpaceDE/>
              <w:autoSpaceDN/>
              <w:bidi w:val="0"/>
              <w:adjustRightInd/>
              <w:snapToGrid/>
              <w:spacing w:line="240" w:lineRule="auto"/>
              <w:textAlignment w:val="auto"/>
              <w:rPr>
                <w:rFonts w:hint="eastAsia"/>
                <w:sz w:val="21"/>
                <w:szCs w:val="21"/>
                <w:lang w:eastAsia="zh-CN"/>
              </w:rPr>
            </w:pPr>
            <w:r>
              <w:rPr>
                <w:rFonts w:hint="eastAsia" w:ascii="宋体" w:hAnsi="宋体" w:eastAsia="宋体" w:cs="宋体"/>
                <w:b w:val="0"/>
                <w:bCs/>
                <w:color w:val="auto"/>
                <w:sz w:val="21"/>
                <w:szCs w:val="21"/>
              </w:rPr>
              <w:t>合同评审相关活动的开展符合文件策划的要求。</w:t>
            </w:r>
            <w:r>
              <w:rPr>
                <w:rFonts w:hint="eastAsia" w:ascii="宋体" w:hAnsi="宋体" w:eastAsia="宋体" w:cs="宋体"/>
                <w:b w:val="0"/>
                <w:bCs/>
                <w:sz w:val="21"/>
                <w:szCs w:val="21"/>
              </w:rPr>
              <w:t>经询问，未发生合同变更及顾客要求发生变更造成与先前合同或订单要求表述存在差异的情况。</w:t>
            </w:r>
          </w:p>
        </w:tc>
        <w:tc>
          <w:tcPr>
            <w:tcW w:w="158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供方管理</w:t>
            </w:r>
          </w:p>
        </w:tc>
        <w:tc>
          <w:tcPr>
            <w:tcW w:w="11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Q8.4</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sz w:val="21"/>
                <w:szCs w:val="21"/>
                <w:lang w:val="en-US" w:eastAsia="zh-CN"/>
              </w:rPr>
            </w:pP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lang w:val="zh-CN"/>
              </w:rPr>
            </w:pPr>
            <w:r>
              <w:rPr>
                <w:rFonts w:hint="eastAsia"/>
                <w:sz w:val="21"/>
                <w:szCs w:val="21"/>
              </w:rPr>
              <w:t>在外部提供产品、服务和过程控制程序中规定了供方选择评价和重新评价的方法和准则，通过调查供方的资质、技术能力、质保体系、供货周期、服务等方面进行评价。该公司采购物资主要有</w:t>
            </w:r>
            <w:r>
              <w:rPr>
                <w:rFonts w:hint="eastAsia"/>
                <w:sz w:val="21"/>
                <w:szCs w:val="21"/>
                <w:lang w:val="en-US" w:eastAsia="zh-CN"/>
              </w:rPr>
              <w:t>仪器设备、设备校准、标准物质供应等</w:t>
            </w:r>
            <w:r>
              <w:rPr>
                <w:rFonts w:hint="eastAsia"/>
                <w:sz w:val="21"/>
                <w:szCs w:val="21"/>
                <w:lang w:eastAsia="zh-CN"/>
              </w:rPr>
              <w:t>。</w:t>
            </w:r>
            <w:r>
              <w:rPr>
                <w:rFonts w:hint="eastAsia"/>
                <w:sz w:val="21"/>
                <w:szCs w:val="21"/>
              </w:rPr>
              <w:t>提供合格供方名录，</w:t>
            </w:r>
            <w:r>
              <w:rPr>
                <w:rFonts w:hint="eastAsia"/>
                <w:sz w:val="21"/>
                <w:szCs w:val="21"/>
                <w:lang w:val="en-US" w:eastAsia="zh-CN"/>
              </w:rPr>
              <w:t>献县红想试验仪器有限公司</w:t>
            </w:r>
            <w:r>
              <w:rPr>
                <w:rFonts w:hint="eastAsia"/>
                <w:sz w:val="21"/>
                <w:szCs w:val="21"/>
              </w:rPr>
              <w:t>、</w:t>
            </w:r>
            <w:r>
              <w:rPr>
                <w:rFonts w:hint="eastAsia"/>
                <w:sz w:val="21"/>
                <w:szCs w:val="21"/>
                <w:lang w:val="en-US" w:eastAsia="zh-CN"/>
              </w:rPr>
              <w:t>河北合诺电子科技</w:t>
            </w:r>
            <w:r>
              <w:rPr>
                <w:rFonts w:hint="eastAsia"/>
                <w:sz w:val="21"/>
                <w:szCs w:val="21"/>
              </w:rPr>
              <w:t>有限公司、</w:t>
            </w:r>
            <w:r>
              <w:rPr>
                <w:rFonts w:hint="eastAsia"/>
                <w:sz w:val="21"/>
                <w:szCs w:val="21"/>
                <w:lang w:val="en-US" w:eastAsia="zh-CN"/>
              </w:rPr>
              <w:t>瑞临计量检测</w:t>
            </w:r>
            <w:r>
              <w:rPr>
                <w:sz w:val="21"/>
                <w:szCs w:val="21"/>
              </w:rPr>
              <w:t>有限公司</w:t>
            </w:r>
            <w:r>
              <w:rPr>
                <w:rFonts w:hint="eastAsia"/>
                <w:sz w:val="21"/>
                <w:szCs w:val="21"/>
              </w:rPr>
              <w:t>、</w:t>
            </w:r>
            <w:r>
              <w:rPr>
                <w:rFonts w:hint="eastAsia"/>
                <w:sz w:val="21"/>
                <w:szCs w:val="21"/>
                <w:lang w:val="en-US" w:eastAsia="zh-CN"/>
              </w:rPr>
              <w:t>深圳中航技术检测所</w:t>
            </w:r>
            <w:r>
              <w:rPr>
                <w:sz w:val="21"/>
                <w:szCs w:val="21"/>
              </w:rPr>
              <w:t>有限公司</w:t>
            </w:r>
            <w:r>
              <w:rPr>
                <w:rFonts w:hint="eastAsia"/>
                <w:sz w:val="21"/>
                <w:szCs w:val="21"/>
                <w:lang w:eastAsia="zh-CN"/>
              </w:rPr>
              <w:t>、</w:t>
            </w:r>
            <w:r>
              <w:rPr>
                <w:rFonts w:hint="eastAsia"/>
                <w:sz w:val="21"/>
                <w:szCs w:val="21"/>
                <w:lang w:val="en-US" w:eastAsia="zh-CN"/>
              </w:rPr>
              <w:t>河北清翰水处理技术服务有限公司</w:t>
            </w:r>
            <w:r>
              <w:rPr>
                <w:rFonts w:hint="eastAsia"/>
                <w:sz w:val="21"/>
                <w:szCs w:val="21"/>
              </w:rPr>
              <w:t>等</w:t>
            </w:r>
            <w:r>
              <w:rPr>
                <w:rFonts w:hint="eastAsia"/>
                <w:sz w:val="21"/>
                <w:szCs w:val="21"/>
                <w:lang w:val="en-US" w:eastAsia="zh-CN"/>
              </w:rPr>
              <w:t>多家供应商</w:t>
            </w:r>
            <w:r>
              <w:rPr>
                <w:rFonts w:hint="eastAsia"/>
                <w:sz w:val="21"/>
                <w:szCs w:val="21"/>
                <w:lang w:val="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rPr>
              <w:t>—供方</w:t>
            </w:r>
            <w:r>
              <w:rPr>
                <w:rFonts w:hint="eastAsia"/>
                <w:sz w:val="21"/>
                <w:szCs w:val="21"/>
                <w:lang w:val="en-US" w:eastAsia="zh-CN"/>
              </w:rPr>
              <w:t>献县红想试验仪器有限公司</w:t>
            </w:r>
            <w:r>
              <w:rPr>
                <w:rFonts w:hint="eastAsia"/>
                <w:sz w:val="21"/>
                <w:szCs w:val="21"/>
              </w:rPr>
              <w:t>。采购产品：</w:t>
            </w:r>
            <w:r>
              <w:rPr>
                <w:rFonts w:hint="eastAsia"/>
                <w:sz w:val="21"/>
                <w:szCs w:val="21"/>
                <w:lang w:val="en-US" w:eastAsia="zh-CN"/>
              </w:rPr>
              <w:t>仪器设备</w:t>
            </w:r>
            <w:r>
              <w:rPr>
                <w:rFonts w:hint="eastAsia"/>
                <w:sz w:val="21"/>
                <w:szCs w:val="21"/>
                <w:lang w:eastAsia="zh-CN"/>
              </w:rPr>
              <w:t>等</w:t>
            </w:r>
            <w:r>
              <w:rPr>
                <w:rFonts w:hint="eastAsia"/>
                <w:sz w:val="21"/>
                <w:szCs w:val="21"/>
              </w:rPr>
              <w:t>。评价内容：经营合法性、产品质量、质量保证能力、价格、交货、服务。评价结果：同意列入合格供方名录。</w:t>
            </w:r>
            <w:r>
              <w:rPr>
                <w:rFonts w:hint="eastAsia"/>
                <w:sz w:val="21"/>
                <w:szCs w:val="21"/>
                <w:lang w:eastAsia="zh-CN"/>
              </w:rPr>
              <w:t>负责人</w:t>
            </w:r>
            <w:r>
              <w:rPr>
                <w:rFonts w:hint="eastAsia"/>
                <w:sz w:val="21"/>
                <w:szCs w:val="21"/>
              </w:rPr>
              <w:t>签名：</w:t>
            </w:r>
            <w:r>
              <w:rPr>
                <w:rFonts w:hint="eastAsia"/>
                <w:sz w:val="21"/>
                <w:szCs w:val="21"/>
                <w:lang w:val="en-US" w:eastAsia="zh-CN"/>
              </w:rPr>
              <w:t>王雅丽</w:t>
            </w:r>
            <w:r>
              <w:rPr>
                <w:rFonts w:hint="eastAsia"/>
                <w:sz w:val="21"/>
                <w:szCs w:val="21"/>
              </w:rPr>
              <w:t xml:space="preserve">     </w:t>
            </w:r>
            <w:r>
              <w:rPr>
                <w:rFonts w:hint="eastAsia"/>
                <w:sz w:val="21"/>
                <w:szCs w:val="21"/>
                <w:lang w:eastAsia="zh-CN"/>
              </w:rPr>
              <w:t>日期：202</w:t>
            </w:r>
            <w:r>
              <w:rPr>
                <w:rFonts w:hint="eastAsia"/>
                <w:sz w:val="21"/>
                <w:szCs w:val="21"/>
                <w:lang w:val="en-US" w:eastAsia="zh-CN"/>
              </w:rPr>
              <w:t>2.4.9</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—供方</w:t>
            </w:r>
            <w:r>
              <w:rPr>
                <w:rFonts w:hint="eastAsia"/>
                <w:sz w:val="21"/>
                <w:szCs w:val="21"/>
                <w:lang w:val="en-US" w:eastAsia="zh-CN"/>
              </w:rPr>
              <w:t>瑞临计量检测</w:t>
            </w:r>
            <w:r>
              <w:rPr>
                <w:sz w:val="21"/>
                <w:szCs w:val="21"/>
              </w:rPr>
              <w:t>有限公司</w:t>
            </w:r>
            <w:r>
              <w:rPr>
                <w:rFonts w:hint="eastAsia"/>
                <w:sz w:val="21"/>
                <w:szCs w:val="21"/>
              </w:rPr>
              <w:t>。</w:t>
            </w:r>
            <w:r>
              <w:rPr>
                <w:rFonts w:hint="eastAsia"/>
                <w:sz w:val="21"/>
                <w:szCs w:val="21"/>
                <w:lang w:val="en-US" w:eastAsia="zh-CN"/>
              </w:rPr>
              <w:t>服务内容</w:t>
            </w:r>
            <w:r>
              <w:rPr>
                <w:rFonts w:hint="eastAsia"/>
                <w:sz w:val="21"/>
                <w:szCs w:val="21"/>
              </w:rPr>
              <w:t>：</w:t>
            </w:r>
            <w:r>
              <w:rPr>
                <w:rFonts w:hint="eastAsia"/>
                <w:sz w:val="21"/>
                <w:szCs w:val="21"/>
                <w:lang w:val="en-US" w:eastAsia="zh-CN"/>
              </w:rPr>
              <w:t>设备校准</w:t>
            </w:r>
            <w:r>
              <w:rPr>
                <w:rFonts w:hint="eastAsia"/>
                <w:sz w:val="21"/>
                <w:szCs w:val="21"/>
              </w:rPr>
              <w:t>。评价内容：同上。评价结果：同意列入合格供方名录。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eastAsia="zh-CN"/>
              </w:rPr>
              <w:t>负责人</w:t>
            </w:r>
            <w:r>
              <w:rPr>
                <w:rFonts w:hint="eastAsia"/>
                <w:sz w:val="21"/>
                <w:szCs w:val="21"/>
              </w:rPr>
              <w:t>签名：</w:t>
            </w:r>
            <w:r>
              <w:rPr>
                <w:rFonts w:hint="eastAsia"/>
                <w:sz w:val="21"/>
                <w:szCs w:val="21"/>
                <w:lang w:val="en-US" w:eastAsia="zh-CN"/>
              </w:rPr>
              <w:t>王雅丽</w:t>
            </w:r>
            <w:r>
              <w:rPr>
                <w:rFonts w:hint="eastAsia"/>
                <w:sz w:val="21"/>
                <w:szCs w:val="21"/>
              </w:rPr>
              <w:t xml:space="preserve">     </w:t>
            </w:r>
            <w:r>
              <w:rPr>
                <w:rFonts w:hint="eastAsia"/>
                <w:sz w:val="21"/>
                <w:szCs w:val="21"/>
                <w:lang w:eastAsia="zh-CN"/>
              </w:rPr>
              <w:t>日期：202</w:t>
            </w:r>
            <w:r>
              <w:rPr>
                <w:rFonts w:hint="eastAsia"/>
                <w:sz w:val="21"/>
                <w:szCs w:val="21"/>
                <w:lang w:val="en-US" w:eastAsia="zh-CN"/>
              </w:rPr>
              <w:t>2.4.9</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rPr>
              <w:t>—供方</w:t>
            </w:r>
            <w:r>
              <w:rPr>
                <w:rFonts w:hint="eastAsia"/>
                <w:sz w:val="21"/>
                <w:szCs w:val="21"/>
                <w:lang w:val="en-US" w:eastAsia="zh-CN"/>
              </w:rPr>
              <w:t>河北清翰水处理技术服务有限公司</w:t>
            </w:r>
            <w:r>
              <w:rPr>
                <w:rFonts w:hint="eastAsia"/>
                <w:sz w:val="21"/>
                <w:szCs w:val="21"/>
              </w:rPr>
              <w:t>。采购产品：</w:t>
            </w:r>
            <w:r>
              <w:rPr>
                <w:rFonts w:hint="eastAsia"/>
                <w:sz w:val="21"/>
                <w:szCs w:val="21"/>
                <w:lang w:val="en-US" w:eastAsia="zh-CN"/>
              </w:rPr>
              <w:t>标准物质供应</w:t>
            </w:r>
            <w:r>
              <w:rPr>
                <w:rFonts w:hint="eastAsia"/>
                <w:sz w:val="21"/>
                <w:szCs w:val="21"/>
                <w:lang w:eastAsia="zh-CN"/>
              </w:rPr>
              <w:t>等</w:t>
            </w:r>
            <w:r>
              <w:rPr>
                <w:rFonts w:hint="eastAsia"/>
                <w:sz w:val="21"/>
                <w:szCs w:val="21"/>
              </w:rPr>
              <w:t>。评价内容：同上。评价结果：同意列入合格供方名录。</w:t>
            </w:r>
            <w:r>
              <w:rPr>
                <w:rFonts w:hint="eastAsia"/>
                <w:sz w:val="21"/>
                <w:szCs w:val="21"/>
                <w:lang w:eastAsia="zh-CN"/>
              </w:rPr>
              <w:t>负责人</w:t>
            </w:r>
            <w:r>
              <w:rPr>
                <w:rFonts w:hint="eastAsia"/>
                <w:sz w:val="21"/>
                <w:szCs w:val="21"/>
              </w:rPr>
              <w:t>签名：</w:t>
            </w:r>
            <w:r>
              <w:rPr>
                <w:rFonts w:hint="eastAsia"/>
                <w:sz w:val="21"/>
                <w:szCs w:val="21"/>
                <w:lang w:val="en-US" w:eastAsia="zh-CN"/>
              </w:rPr>
              <w:t>王雅丽</w:t>
            </w:r>
            <w:r>
              <w:rPr>
                <w:rFonts w:hint="eastAsia"/>
                <w:sz w:val="21"/>
                <w:szCs w:val="21"/>
              </w:rPr>
              <w:t xml:space="preserve">     </w:t>
            </w:r>
            <w:r>
              <w:rPr>
                <w:rFonts w:hint="eastAsia"/>
                <w:sz w:val="21"/>
                <w:szCs w:val="21"/>
                <w:lang w:eastAsia="zh-CN"/>
              </w:rPr>
              <w:t>日期：202</w:t>
            </w:r>
            <w:r>
              <w:rPr>
                <w:rFonts w:hint="eastAsia"/>
                <w:sz w:val="21"/>
                <w:szCs w:val="21"/>
                <w:lang w:val="en-US" w:eastAsia="zh-CN"/>
              </w:rPr>
              <w:t>2.4.9</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编制了外部提供产品、服务和过程控制程序，规定了外部供方绩效控制制度，按要求对外部供方及其提供的产品或过程进行了控制，并编制了外部供方绩效评价文件，文件要求对外部供方绩效进行监视和控制，内容包括供方的资格、资质、能力、产品质量的稳定性、供货能力、信誉度、质保能力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查外部供方情况监视记录，评价了外部供方提供外部供方绩效的监视结果评价显示供方资格、资质、能力、产品质量的稳定性、供货能力、信誉度、质保能力等方面进行了持续的检测，结果表明，供方自身控制有效，绩效评价合格。采购产品由</w:t>
            </w:r>
            <w:r>
              <w:rPr>
                <w:rFonts w:hint="eastAsia"/>
                <w:sz w:val="21"/>
                <w:szCs w:val="21"/>
                <w:lang w:val="en-US" w:eastAsia="zh-CN"/>
              </w:rPr>
              <w:t>办公室</w:t>
            </w:r>
            <w:r>
              <w:rPr>
                <w:rFonts w:hint="eastAsia"/>
                <w:sz w:val="21"/>
                <w:szCs w:val="21"/>
              </w:rPr>
              <w:t>验证,合格后入库。</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业务部</w:t>
            </w:r>
            <w:r>
              <w:rPr>
                <w:rFonts w:hint="eastAsia" w:ascii="Times New Roman" w:hAnsi="Times New Roman" w:eastAsia="宋体" w:cs="Times New Roman"/>
                <w:sz w:val="21"/>
                <w:szCs w:val="21"/>
              </w:rPr>
              <w:t>根据顾客订货信息和仓库提供的材料库存信息，确定需要实施采购的任务，编制采购计划，经</w:t>
            </w:r>
            <w:r>
              <w:rPr>
                <w:rFonts w:hint="eastAsia" w:ascii="Times New Roman" w:hAnsi="Times New Roman" w:eastAsia="宋体" w:cs="Times New Roman"/>
                <w:sz w:val="21"/>
                <w:szCs w:val="21"/>
                <w:lang w:val="en-US" w:eastAsia="zh-CN"/>
              </w:rPr>
              <w:t>办公室负责</w:t>
            </w:r>
            <w:r>
              <w:rPr>
                <w:rFonts w:hint="eastAsia" w:ascii="Times New Roman" w:hAnsi="Times New Roman" w:eastAsia="宋体" w:cs="Times New Roman"/>
                <w:sz w:val="21"/>
                <w:szCs w:val="21"/>
              </w:rPr>
              <w:t>批准实施采购。公司已建立、保持与合格供方信息反馈渠道，及时沟通、保持协调，有良好的互惠关系；采购信息充分、可靠，采购产品的要求明确、适宜；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eastAsia="宋体"/>
                <w:sz w:val="21"/>
                <w:szCs w:val="21"/>
                <w:lang w:val="en-US" w:eastAsia="zh-CN"/>
              </w:rPr>
            </w:pPr>
            <w:r>
              <w:rPr>
                <w:rFonts w:hint="eastAsia" w:ascii="Times New Roman" w:hAnsi="Times New Roman" w:eastAsia="宋体" w:cs="Times New Roman"/>
                <w:sz w:val="21"/>
                <w:szCs w:val="21"/>
              </w:rPr>
              <w:t>查看“20</w:t>
            </w:r>
            <w:r>
              <w:rPr>
                <w:rFonts w:hint="eastAsia" w:ascii="Times New Roman" w:hAnsi="Times New Roman" w:eastAsia="宋体" w:cs="Times New Roman"/>
                <w:sz w:val="21"/>
                <w:szCs w:val="21"/>
                <w:lang w:val="en-US" w:eastAsia="zh-CN"/>
              </w:rPr>
              <w:t>22</w:t>
            </w:r>
            <w:r>
              <w:rPr>
                <w:rFonts w:hint="eastAsia" w:ascii="Times New Roman" w:hAnsi="Times New Roman" w:eastAsia="宋体" w:cs="Times New Roman"/>
                <w:sz w:val="21"/>
                <w:szCs w:val="21"/>
              </w:rPr>
              <w:t>年采购计划”，包括物品名称及型号规格、数量、到货日期等内容，显示主要采购的物资有</w:t>
            </w:r>
            <w:r>
              <w:rPr>
                <w:rFonts w:hint="eastAsia"/>
                <w:sz w:val="21"/>
                <w:szCs w:val="21"/>
                <w:lang w:val="en-US" w:eastAsia="zh-CN"/>
              </w:rPr>
              <w:t>研磨皿和研钵、培养皿</w:t>
            </w:r>
            <w:r>
              <w:rPr>
                <w:rFonts w:hint="eastAsia" w:ascii="Times New Roman" w:hAnsi="Times New Roman" w:eastAsia="宋体" w:cs="Times New Roman"/>
                <w:sz w:val="21"/>
                <w:szCs w:val="21"/>
              </w:rPr>
              <w:t>等</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采购信息基本明确。</w:t>
            </w:r>
            <w:r>
              <w:rPr>
                <w:rFonts w:hint="eastAsia" w:ascii="Times New Roman" w:hAnsi="Times New Roman" w:eastAsia="宋体" w:cs="Times New Roman"/>
                <w:sz w:val="21"/>
                <w:szCs w:val="21"/>
                <w:lang w:val="en-US" w:eastAsia="zh-CN"/>
              </w:rPr>
              <w:t>经查符合要求。</w:t>
            </w:r>
          </w:p>
        </w:tc>
        <w:tc>
          <w:tcPr>
            <w:tcW w:w="158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交付后活动</w:t>
            </w:r>
          </w:p>
        </w:tc>
        <w:tc>
          <w:tcPr>
            <w:tcW w:w="11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Q</w:t>
            </w:r>
            <w:r>
              <w:rPr>
                <w:rFonts w:hint="eastAsia"/>
                <w:sz w:val="21"/>
                <w:szCs w:val="21"/>
              </w:rPr>
              <w:t>8.5.5</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ascii="宋体" w:hAnsi="宋体" w:eastAsia="宋体" w:cs="Times New Roman"/>
                <w:color w:val="000000"/>
                <w:sz w:val="21"/>
                <w:szCs w:val="21"/>
                <w:lang w:eastAsia="zh-CN"/>
              </w:rPr>
              <w:t>负责人介绍公司</w:t>
            </w:r>
            <w:r>
              <w:rPr>
                <w:rFonts w:hint="eastAsia" w:ascii="宋体" w:hAnsi="宋体" w:eastAsia="宋体" w:cs="Times New Roman"/>
                <w:color w:val="000000"/>
                <w:sz w:val="21"/>
                <w:szCs w:val="21"/>
                <w:lang w:val="en-US" w:eastAsia="zh-CN"/>
              </w:rPr>
              <w:t>业务</w:t>
            </w:r>
            <w:r>
              <w:rPr>
                <w:rFonts w:hint="eastAsia" w:ascii="宋体" w:hAnsi="宋体" w:eastAsia="宋体" w:cs="Times New Roman"/>
                <w:color w:val="000000"/>
                <w:sz w:val="21"/>
                <w:szCs w:val="21"/>
                <w:lang w:eastAsia="zh-CN"/>
              </w:rPr>
              <w:t>部在产品和服务交付后，依然与客户保持密切沟通，介绍公司</w:t>
            </w:r>
            <w:r>
              <w:rPr>
                <w:rFonts w:hint="eastAsia" w:ascii="宋体" w:hAnsi="宋体" w:eastAsia="宋体" w:cs="Times New Roman"/>
                <w:color w:val="000000"/>
                <w:sz w:val="21"/>
                <w:szCs w:val="21"/>
                <w:lang w:val="en-US" w:eastAsia="zh-CN"/>
              </w:rPr>
              <w:t>检测</w:t>
            </w:r>
            <w:r>
              <w:rPr>
                <w:rFonts w:hint="eastAsia" w:ascii="宋体" w:hAnsi="宋体" w:eastAsia="宋体" w:cs="Times New Roman"/>
                <w:color w:val="000000"/>
                <w:sz w:val="21"/>
                <w:szCs w:val="21"/>
                <w:lang w:eastAsia="zh-CN"/>
              </w:rPr>
              <w:t>服务</w:t>
            </w:r>
            <w:r>
              <w:rPr>
                <w:rFonts w:hint="eastAsia" w:ascii="宋体" w:hAnsi="宋体" w:eastAsia="宋体" w:cs="Times New Roman"/>
                <w:color w:val="000000"/>
                <w:sz w:val="21"/>
                <w:szCs w:val="21"/>
                <w:lang w:val="en-US" w:eastAsia="zh-CN"/>
              </w:rPr>
              <w:t>及</w:t>
            </w:r>
            <w:r>
              <w:rPr>
                <w:rFonts w:hint="eastAsia" w:ascii="宋体" w:hAnsi="宋体" w:eastAsia="宋体" w:cs="Times New Roman"/>
                <w:color w:val="000000"/>
                <w:sz w:val="21"/>
                <w:szCs w:val="21"/>
                <w:lang w:eastAsia="zh-CN"/>
              </w:rPr>
              <w:t>售后服务，除满足国家相关法律法规要求外，还包括如：技术支持等，不定期回访用户，确认客户是否满意服务，并对顾客反馈问题解答。针对存在的问题及时进行处理。定期发放顾客满意度调查，了解顾客满意或不满意的信息，并积极应对，确保顾客满意。对顾客一般提出的问题，由业务员负责解决，不能解决的，公司派专业售后人员到现场去查看，确属公司</w:t>
            </w:r>
            <w:r>
              <w:rPr>
                <w:rFonts w:hint="eastAsia" w:ascii="宋体" w:hAnsi="宋体" w:eastAsia="宋体" w:cs="Times New Roman"/>
                <w:color w:val="000000"/>
                <w:sz w:val="21"/>
                <w:szCs w:val="21"/>
                <w:lang w:val="en-US" w:eastAsia="zh-CN"/>
              </w:rPr>
              <w:t>检测服务</w:t>
            </w:r>
            <w:r>
              <w:rPr>
                <w:rFonts w:hint="eastAsia" w:ascii="宋体" w:hAnsi="宋体" w:eastAsia="宋体" w:cs="Times New Roman"/>
                <w:color w:val="000000"/>
                <w:sz w:val="21"/>
                <w:szCs w:val="21"/>
                <w:lang w:eastAsia="zh-CN"/>
              </w:rPr>
              <w:t>质量问题的，给与</w:t>
            </w:r>
            <w:r>
              <w:rPr>
                <w:rFonts w:hint="eastAsia" w:ascii="宋体" w:hAnsi="宋体" w:eastAsia="宋体" w:cs="Times New Roman"/>
                <w:color w:val="000000"/>
                <w:sz w:val="21"/>
                <w:szCs w:val="21"/>
                <w:lang w:val="en-US" w:eastAsia="zh-CN"/>
              </w:rPr>
              <w:t>沟通解决</w:t>
            </w:r>
            <w:r>
              <w:rPr>
                <w:rFonts w:hint="eastAsia" w:ascii="宋体" w:hAnsi="宋体" w:eastAsia="宋体" w:cs="Times New Roman"/>
                <w:color w:val="000000"/>
                <w:sz w:val="21"/>
                <w:szCs w:val="21"/>
                <w:lang w:eastAsia="zh-CN"/>
              </w:rPr>
              <w:t>。在产品和服务交付后，公司考虑了产品和服务不按预期运行的可能性及相应的后续措施，公司的产品和服务交付后的活动，基本符合要求</w:t>
            </w:r>
            <w:r>
              <w:rPr>
                <w:rFonts w:hint="eastAsia" w:cs="宋体"/>
                <w:sz w:val="21"/>
                <w:szCs w:val="21"/>
              </w:rPr>
              <w:t>。</w:t>
            </w:r>
          </w:p>
        </w:tc>
        <w:tc>
          <w:tcPr>
            <w:tcW w:w="158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ascii="宋体" w:hAnsi="宋体"/>
                <w:b w:val="0"/>
                <w:bCs/>
                <w:sz w:val="21"/>
                <w:szCs w:val="21"/>
              </w:rPr>
              <w:t>顾客或外部供方财产</w:t>
            </w:r>
          </w:p>
        </w:tc>
        <w:tc>
          <w:tcPr>
            <w:tcW w:w="1153" w:type="dxa"/>
          </w:tcPr>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eastAsia="宋体"/>
                <w:sz w:val="21"/>
                <w:szCs w:val="21"/>
                <w:lang w:val="en-US" w:eastAsia="zh-CN"/>
              </w:rPr>
            </w:pPr>
            <w:r>
              <w:rPr>
                <w:rFonts w:hint="eastAsia"/>
                <w:sz w:val="21"/>
                <w:szCs w:val="21"/>
                <w:lang w:val="en-US" w:eastAsia="zh-CN"/>
              </w:rPr>
              <w:t>Q8.5.3</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s="宋体"/>
                <w:sz w:val="21"/>
                <w:szCs w:val="21"/>
                <w:lang w:val="en-US" w:eastAsia="zh-CN"/>
              </w:rPr>
            </w:pPr>
            <w:r>
              <w:rPr>
                <w:rFonts w:hint="eastAsia" w:ascii="宋体" w:hAnsi="宋体"/>
                <w:sz w:val="21"/>
                <w:szCs w:val="21"/>
              </w:rPr>
              <w:t>公司管</w:t>
            </w:r>
            <w:r>
              <w:rPr>
                <w:rFonts w:hint="eastAsia" w:ascii="宋体" w:hAnsi="宋体"/>
                <w:sz w:val="21"/>
                <w:szCs w:val="21"/>
                <w:highlight w:val="none"/>
              </w:rPr>
              <w:t>理手册中规定</w:t>
            </w:r>
            <w:r>
              <w:rPr>
                <w:rFonts w:ascii="宋体" w:hAnsi="宋体"/>
                <w:sz w:val="21"/>
                <w:szCs w:val="21"/>
                <w:highlight w:val="none"/>
              </w:rPr>
              <w:t>,</w:t>
            </w:r>
            <w:r>
              <w:rPr>
                <w:rFonts w:hint="eastAsia" w:ascii="宋体" w:hAnsi="宋体"/>
                <w:sz w:val="21"/>
                <w:szCs w:val="21"/>
                <w:highlight w:val="none"/>
              </w:rPr>
              <w:t>顾客财产包括顾客提供的</w:t>
            </w:r>
            <w:r>
              <w:rPr>
                <w:rFonts w:hint="eastAsia" w:ascii="宋体" w:hAnsi="宋体"/>
                <w:sz w:val="21"/>
                <w:szCs w:val="21"/>
                <w:highlight w:val="none"/>
                <w:lang w:val="en-US" w:eastAsia="zh-CN"/>
              </w:rPr>
              <w:t>样品及</w:t>
            </w:r>
            <w:r>
              <w:rPr>
                <w:rFonts w:hint="eastAsia" w:ascii="宋体" w:hAnsi="宋体"/>
                <w:sz w:val="21"/>
                <w:szCs w:val="21"/>
                <w:highlight w:val="none"/>
              </w:rPr>
              <w:t>个人信息等。经与</w:t>
            </w:r>
            <w:r>
              <w:rPr>
                <w:rFonts w:hint="eastAsia" w:ascii="宋体" w:hAnsi="宋体"/>
                <w:sz w:val="21"/>
                <w:szCs w:val="21"/>
                <w:highlight w:val="none"/>
                <w:lang w:val="en-US" w:eastAsia="zh-CN"/>
              </w:rPr>
              <w:t>业务</w:t>
            </w:r>
            <w:r>
              <w:rPr>
                <w:rFonts w:hint="eastAsia" w:ascii="宋体" w:hAnsi="宋体"/>
                <w:sz w:val="21"/>
                <w:szCs w:val="21"/>
                <w:highlight w:val="none"/>
              </w:rPr>
              <w:t>部部长交流得知，</w:t>
            </w:r>
            <w:r>
              <w:rPr>
                <w:rFonts w:hint="eastAsia" w:ascii="宋体" w:hAnsi="宋体"/>
                <w:sz w:val="21"/>
                <w:szCs w:val="21"/>
                <w:highlight w:val="none"/>
                <w:lang w:val="en-US" w:eastAsia="zh-CN"/>
              </w:rPr>
              <w:t>业务</w:t>
            </w:r>
            <w:r>
              <w:rPr>
                <w:rFonts w:hint="eastAsia" w:ascii="宋体" w:hAnsi="宋体"/>
                <w:sz w:val="21"/>
                <w:szCs w:val="21"/>
                <w:highlight w:val="none"/>
              </w:rPr>
              <w:t>部负责接收建立顾客台账。顾客要求时，与顾客签订保密协议，应及时向顾客报告采取措施解决。顾客财产可包括</w:t>
            </w:r>
            <w:r>
              <w:rPr>
                <w:rFonts w:hint="eastAsia" w:ascii="宋体" w:hAnsi="宋体"/>
                <w:sz w:val="21"/>
                <w:szCs w:val="21"/>
                <w:highlight w:val="none"/>
                <w:lang w:val="en-US" w:eastAsia="zh-CN"/>
              </w:rPr>
              <w:t>样品</w:t>
            </w:r>
            <w:r>
              <w:rPr>
                <w:rFonts w:hint="eastAsia" w:ascii="宋体" w:hAnsi="宋体"/>
                <w:sz w:val="21"/>
                <w:szCs w:val="21"/>
                <w:highlight w:val="none"/>
              </w:rPr>
              <w:t>、知识产权和个人</w:t>
            </w:r>
            <w:r>
              <w:rPr>
                <w:rFonts w:hint="eastAsia" w:ascii="宋体" w:hAnsi="宋体"/>
                <w:sz w:val="21"/>
                <w:szCs w:val="21"/>
              </w:rPr>
              <w:t>信息。公司目前接收的外部供方财产为个人信息</w:t>
            </w:r>
            <w:r>
              <w:rPr>
                <w:rFonts w:hint="eastAsia" w:ascii="宋体" w:hAnsi="宋体"/>
                <w:sz w:val="21"/>
                <w:szCs w:val="21"/>
                <w:lang w:val="en-US" w:eastAsia="zh-CN"/>
              </w:rPr>
              <w:t>和样品</w:t>
            </w:r>
            <w:r>
              <w:rPr>
                <w:rFonts w:hint="eastAsia" w:ascii="宋体" w:hAnsi="宋体"/>
                <w:sz w:val="21"/>
                <w:szCs w:val="21"/>
              </w:rPr>
              <w:t>。</w:t>
            </w:r>
            <w:r>
              <w:rPr>
                <w:rFonts w:hint="eastAsia" w:ascii="宋体" w:hAnsi="宋体"/>
                <w:sz w:val="21"/>
                <w:szCs w:val="21"/>
                <w:lang w:val="en-US" w:eastAsia="zh-CN"/>
              </w:rPr>
              <w:t>提供2022年客户领取样品登记表，</w:t>
            </w:r>
            <w:r>
              <w:rPr>
                <w:rFonts w:hint="eastAsia" w:ascii="宋体" w:hAnsi="宋体"/>
                <w:sz w:val="21"/>
                <w:szCs w:val="21"/>
              </w:rPr>
              <w:t>公司由</w:t>
            </w:r>
            <w:r>
              <w:rPr>
                <w:rFonts w:hint="eastAsia" w:ascii="宋体" w:hAnsi="宋体"/>
                <w:sz w:val="21"/>
                <w:szCs w:val="21"/>
                <w:lang w:val="en-US" w:eastAsia="zh-CN"/>
              </w:rPr>
              <w:t>业务</w:t>
            </w:r>
            <w:r>
              <w:rPr>
                <w:rFonts w:hint="eastAsia" w:ascii="宋体" w:hAnsi="宋体"/>
                <w:sz w:val="21"/>
                <w:szCs w:val="21"/>
              </w:rPr>
              <w:t>部统一储存保管，防止泄露。</w:t>
            </w:r>
            <w:r>
              <w:rPr>
                <w:rFonts w:hint="eastAsia" w:ascii="宋体" w:hAnsi="宋体"/>
                <w:sz w:val="21"/>
                <w:szCs w:val="21"/>
                <w:lang w:val="en-US" w:eastAsia="zh-CN"/>
              </w:rPr>
              <w:t>经查符合要求。</w:t>
            </w:r>
          </w:p>
        </w:tc>
        <w:tc>
          <w:tcPr>
            <w:tcW w:w="158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顾客满意</w:t>
            </w:r>
          </w:p>
        </w:tc>
        <w:tc>
          <w:tcPr>
            <w:tcW w:w="11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Q9.1.2</w:t>
            </w:r>
          </w:p>
        </w:tc>
        <w:tc>
          <w:tcPr>
            <w:tcW w:w="1000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现场审核：顾客满意度调查通过业务大厅客户评价器进行评价，电话回访，客户意见箱等方式进行满意度调查。公司</w:t>
            </w:r>
            <w:r>
              <w:rPr>
                <w:rFonts w:hint="eastAsia" w:ascii="Times New Roman" w:hAnsi="Times New Roman" w:eastAsia="宋体" w:cs="Times New Roman"/>
                <w:bCs w:val="0"/>
                <w:spacing w:val="0"/>
                <w:kern w:val="2"/>
                <w:sz w:val="21"/>
                <w:szCs w:val="21"/>
                <w:lang w:val="en-US" w:eastAsia="zh-CN" w:bidi="ar-SA"/>
              </w:rPr>
              <w:t>实施“征求意见表”回访方式包括：“电话回访”、“现场回访”、“其他”；回访内容：1.委托刘成及检测流程情况；2.违规违纪问题反馈；公司服务情况；其他需求等</w:t>
            </w:r>
            <w:r>
              <w:rPr>
                <w:rFonts w:hint="eastAsia" w:cs="Times New Roman"/>
                <w:bCs w:val="0"/>
                <w:spacing w:val="0"/>
                <w:kern w:val="2"/>
                <w:sz w:val="21"/>
                <w:szCs w:val="21"/>
                <w:lang w:val="en-US" w:eastAsia="zh-CN" w:bidi="ar-SA"/>
              </w:rPr>
              <w:t>。</w:t>
            </w:r>
            <w:r>
              <w:rPr>
                <w:rFonts w:hint="eastAsia" w:ascii="Times New Roman" w:hAnsi="Times New Roman" w:eastAsia="宋体" w:cs="Times New Roman"/>
                <w:bCs w:val="0"/>
                <w:spacing w:val="0"/>
                <w:kern w:val="2"/>
                <w:sz w:val="21"/>
                <w:szCs w:val="21"/>
                <w:lang w:val="en-US" w:eastAsia="zh-CN" w:bidi="ar-SA"/>
              </w:rPr>
              <w:t>抽查202</w:t>
            </w:r>
            <w:r>
              <w:rPr>
                <w:rFonts w:hint="eastAsia" w:cs="Times New Roman"/>
                <w:bCs w:val="0"/>
                <w:spacing w:val="0"/>
                <w:kern w:val="2"/>
                <w:sz w:val="21"/>
                <w:szCs w:val="21"/>
                <w:lang w:val="en-US" w:eastAsia="zh-CN" w:bidi="ar-SA"/>
              </w:rPr>
              <w:t>2</w:t>
            </w:r>
            <w:r>
              <w:rPr>
                <w:rFonts w:hint="eastAsia" w:ascii="Times New Roman" w:hAnsi="Times New Roman" w:eastAsia="宋体" w:cs="Times New Roman"/>
                <w:bCs w:val="0"/>
                <w:spacing w:val="0"/>
                <w:kern w:val="2"/>
                <w:sz w:val="21"/>
                <w:szCs w:val="21"/>
                <w:lang w:val="en-US" w:eastAsia="zh-CN" w:bidi="ar-SA"/>
              </w:rPr>
              <w:t>年</w:t>
            </w:r>
            <w:r>
              <w:rPr>
                <w:rFonts w:hint="eastAsia" w:cs="Times New Roman"/>
                <w:bCs w:val="0"/>
                <w:spacing w:val="0"/>
                <w:kern w:val="2"/>
                <w:sz w:val="21"/>
                <w:szCs w:val="21"/>
                <w:lang w:val="en-US" w:eastAsia="zh-CN" w:bidi="ar-SA"/>
              </w:rPr>
              <w:t>3</w:t>
            </w:r>
            <w:r>
              <w:rPr>
                <w:rFonts w:hint="eastAsia" w:ascii="Times New Roman" w:hAnsi="Times New Roman" w:eastAsia="宋体" w:cs="Times New Roman"/>
                <w:bCs w:val="0"/>
                <w:spacing w:val="0"/>
                <w:kern w:val="2"/>
                <w:sz w:val="21"/>
                <w:szCs w:val="21"/>
                <w:lang w:val="en-US" w:eastAsia="zh-CN" w:bidi="ar-SA"/>
              </w:rPr>
              <w:t>月</w:t>
            </w:r>
            <w:r>
              <w:rPr>
                <w:rFonts w:hint="eastAsia" w:cs="Times New Roman"/>
                <w:bCs w:val="0"/>
                <w:spacing w:val="0"/>
                <w:kern w:val="2"/>
                <w:sz w:val="21"/>
                <w:szCs w:val="21"/>
                <w:lang w:val="en-US" w:eastAsia="zh-CN" w:bidi="ar-SA"/>
              </w:rPr>
              <w:t>4</w:t>
            </w:r>
            <w:r>
              <w:rPr>
                <w:rFonts w:hint="eastAsia" w:ascii="Times New Roman" w:hAnsi="Times New Roman" w:eastAsia="宋体" w:cs="Times New Roman"/>
                <w:bCs w:val="0"/>
                <w:spacing w:val="0"/>
                <w:kern w:val="2"/>
                <w:sz w:val="21"/>
                <w:szCs w:val="21"/>
                <w:lang w:val="en-US" w:eastAsia="zh-CN" w:bidi="ar-SA"/>
              </w:rPr>
              <w:t>日对</w:t>
            </w:r>
            <w:r>
              <w:rPr>
                <w:rFonts w:hint="eastAsia" w:cs="Times New Roman"/>
                <w:bCs w:val="0"/>
                <w:spacing w:val="0"/>
                <w:kern w:val="2"/>
                <w:sz w:val="21"/>
                <w:szCs w:val="21"/>
                <w:lang w:val="en-US" w:eastAsia="zh-CN" w:bidi="ar-SA"/>
              </w:rPr>
              <w:t>雄安商服二标</w:t>
            </w:r>
            <w:r>
              <w:rPr>
                <w:rFonts w:hint="eastAsia" w:ascii="Times New Roman" w:hAnsi="Times New Roman" w:eastAsia="宋体" w:cs="Times New Roman"/>
                <w:bCs w:val="0"/>
                <w:spacing w:val="0"/>
                <w:kern w:val="2"/>
                <w:sz w:val="21"/>
                <w:szCs w:val="21"/>
                <w:lang w:val="en-US" w:eastAsia="zh-CN" w:bidi="ar-SA"/>
              </w:rPr>
              <w:t>的征求意见表，</w:t>
            </w:r>
            <w:r>
              <w:rPr>
                <w:rFonts w:hint="eastAsia" w:cs="Times New Roman"/>
                <w:bCs w:val="0"/>
                <w:spacing w:val="0"/>
                <w:kern w:val="2"/>
                <w:sz w:val="21"/>
                <w:szCs w:val="21"/>
                <w:lang w:val="en-US" w:eastAsia="zh-CN" w:bidi="ar-SA"/>
              </w:rPr>
              <w:t>采用</w:t>
            </w:r>
            <w:r>
              <w:rPr>
                <w:rFonts w:hint="eastAsia" w:ascii="Times New Roman" w:hAnsi="Times New Roman" w:eastAsia="宋体" w:cs="Times New Roman"/>
                <w:bCs w:val="0"/>
                <w:spacing w:val="0"/>
                <w:kern w:val="2"/>
                <w:sz w:val="21"/>
                <w:szCs w:val="21"/>
                <w:lang w:val="en-US" w:eastAsia="zh-CN" w:bidi="ar-SA"/>
              </w:rPr>
              <w:t>电话回访的方式，</w:t>
            </w:r>
            <w:r>
              <w:rPr>
                <w:rFonts w:hint="eastAsia" w:cs="Times New Roman"/>
                <w:bCs w:val="0"/>
                <w:spacing w:val="0"/>
                <w:kern w:val="2"/>
                <w:sz w:val="21"/>
                <w:szCs w:val="21"/>
                <w:lang w:val="en-US" w:eastAsia="zh-CN" w:bidi="ar-SA"/>
              </w:rPr>
              <w:t>客户回访内容记录：满意，无意见；反馈问题及处理跟踪：无；客户意见：无</w:t>
            </w:r>
            <w:r>
              <w:rPr>
                <w:rFonts w:hint="eastAsia" w:ascii="Times New Roman" w:hAnsi="Times New Roman" w:eastAsia="宋体" w:cs="Times New Roman"/>
                <w:bCs w:val="0"/>
                <w:spacing w:val="0"/>
                <w:kern w:val="2"/>
                <w:sz w:val="21"/>
                <w:szCs w:val="21"/>
                <w:lang w:val="en-US" w:eastAsia="zh-CN" w:bidi="ar-SA"/>
              </w:rPr>
              <w:t>。</w:t>
            </w:r>
            <w:r>
              <w:rPr>
                <w:rFonts w:hint="eastAsia" w:cs="Times New Roman"/>
                <w:bCs w:val="0"/>
                <w:spacing w:val="0"/>
                <w:kern w:val="2"/>
                <w:sz w:val="21"/>
                <w:szCs w:val="21"/>
                <w:lang w:val="en-US" w:eastAsia="zh-CN" w:bidi="ar-SA"/>
              </w:rPr>
              <w:t>记录人员：徐紫阳，客户确认：赵保飞。提供2022年3月顾客满意度为96%，经查符合要求。</w:t>
            </w:r>
          </w:p>
        </w:tc>
        <w:tc>
          <w:tcPr>
            <w:tcW w:w="158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环境因素/危险源识别评价</w:t>
            </w:r>
          </w:p>
        </w:tc>
        <w:tc>
          <w:tcPr>
            <w:tcW w:w="115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lang w:val="en-US" w:eastAsia="zh-CN"/>
              </w:rPr>
              <w:t xml:space="preserve">     EO6.1.2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lang w:val="en-US" w:eastAsia="zh-CN"/>
              </w:rPr>
            </w:pPr>
            <w:r>
              <w:rPr>
                <w:rFonts w:hint="eastAsia" w:ascii="宋体" w:hAnsi="宋体" w:eastAsia="宋体" w:cs="宋体"/>
                <w:sz w:val="21"/>
                <w:szCs w:val="21"/>
              </w:rPr>
              <w:t>可提供《环境因素识别与评价程序》、《危险源辨识</w:t>
            </w:r>
            <w:r>
              <w:rPr>
                <w:rFonts w:hint="eastAsia" w:ascii="宋体" w:hAnsi="宋体" w:eastAsia="宋体" w:cs="宋体"/>
                <w:sz w:val="21"/>
                <w:szCs w:val="21"/>
                <w:lang w:eastAsia="zh-CN"/>
              </w:rPr>
              <w:t>、</w:t>
            </w:r>
            <w:r>
              <w:rPr>
                <w:rFonts w:hint="eastAsia" w:ascii="宋体" w:hAnsi="宋体" w:eastAsia="宋体" w:cs="宋体"/>
                <w:sz w:val="21"/>
                <w:szCs w:val="21"/>
              </w:rPr>
              <w:t>风险评价</w:t>
            </w:r>
            <w:r>
              <w:rPr>
                <w:rFonts w:hint="eastAsia" w:ascii="宋体" w:hAnsi="宋体" w:eastAsia="宋体" w:cs="宋体"/>
                <w:sz w:val="21"/>
                <w:szCs w:val="21"/>
                <w:lang w:val="en-US" w:eastAsia="zh-CN"/>
              </w:rPr>
              <w:t>和风险</w:t>
            </w:r>
            <w:r>
              <w:rPr>
                <w:rFonts w:hint="eastAsia" w:ascii="宋体" w:hAnsi="宋体" w:eastAsia="宋体" w:cs="宋体"/>
                <w:sz w:val="21"/>
                <w:szCs w:val="21"/>
              </w:rPr>
              <w:t>控制程序》, 对环境因素/危险源识别评价等方面进行了规定，内容符合标准要求。该部门识别了</w:t>
            </w:r>
            <w:r>
              <w:rPr>
                <w:sz w:val="21"/>
                <w:szCs w:val="21"/>
              </w:rPr>
              <w:t>建筑工程的质量检测服务</w:t>
            </w:r>
            <w:r>
              <w:rPr>
                <w:rFonts w:hint="eastAsia" w:ascii="宋体" w:hAnsi="宋体" w:eastAsia="宋体" w:cs="宋体"/>
                <w:sz w:val="21"/>
                <w:szCs w:val="21"/>
              </w:rPr>
              <w:t>过程中和办公过程等产生的环境因素和危险源； 提供环境因素评价记录表：照明灯废灯管/旧硒鼓/费电池的废弃；生活垃圾的排放；火灾隐患；生活垃圾的排放；纸张的消耗，识别基本齐全</w:t>
            </w:r>
            <w:r>
              <w:rPr>
                <w:rFonts w:hint="eastAsia" w:ascii="宋体" w:hAnsi="宋体" w:eastAsia="宋体" w:cs="宋体"/>
                <w:sz w:val="21"/>
                <w:szCs w:val="21"/>
                <w:lang w:eastAsia="zh-CN"/>
              </w:rPr>
              <w:t>，</w:t>
            </w:r>
            <w:r>
              <w:rPr>
                <w:rFonts w:hint="eastAsia" w:ascii="宋体" w:hAnsi="宋体" w:eastAsia="宋体" w:cs="宋体"/>
                <w:sz w:val="21"/>
                <w:szCs w:val="21"/>
              </w:rPr>
              <w:t>用打分法对识别的环境因素进行评价，评价结果：固体排放、火灾为重要环境因素。 提供《危险源清单》：包括使用电器不当造成触电、入室盗窃造成财产损失/人身伤害、吸烟乱扔烟头引发火灾、电器短路或使用时间过长散热不 良引发火灾、外出导致交通事故、物品摆放不稳导致倾倒引发倒塌伤人、 驾驶员无证驾驶造成交通事故等。 危险源识别基本准确。 用 LEC 法对识别的危险源进行评价，评价结果：重大危险源为火灾、触电</w:t>
            </w:r>
            <w:r>
              <w:rPr>
                <w:rFonts w:hint="eastAsia" w:ascii="宋体" w:hAnsi="宋体" w:eastAsia="宋体" w:cs="宋体"/>
                <w:sz w:val="21"/>
                <w:szCs w:val="21"/>
                <w:lang w:eastAsia="zh-CN"/>
              </w:rPr>
              <w:t>，</w:t>
            </w:r>
            <w:r>
              <w:rPr>
                <w:rFonts w:hint="eastAsia" w:ascii="宋体" w:hAnsi="宋体" w:eastAsia="宋体" w:cs="宋体"/>
                <w:sz w:val="21"/>
                <w:szCs w:val="21"/>
              </w:rPr>
              <w:t>危险源识别基本充分合理。 针对识别出的重要环境因素和重大危险源制定了目标指标管理方案。 管理方案责任部门，完成时间，资金投入，有检查人等，管理方案符合要求</w:t>
            </w:r>
            <w:r>
              <w:rPr>
                <w:rFonts w:hint="eastAsia"/>
                <w:sz w:val="21"/>
                <w:szCs w:val="21"/>
              </w:rPr>
              <w:t>。</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y</w:t>
            </w:r>
          </w:p>
        </w:tc>
      </w:tr>
    </w:tbl>
    <w:p>
      <w:pPr>
        <w:pStyle w:val="5"/>
      </w:pPr>
      <w:r>
        <w:rPr>
          <w:rFonts w:hint="eastAsia"/>
        </w:rPr>
        <w:t>说明：不符合标注N</w:t>
      </w: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rPr>
          <w:rFonts w:hint="eastAsia"/>
        </w:rPr>
      </w:pPr>
    </w:p>
    <w:p>
      <w:pPr>
        <w:rPr>
          <w:rFonts w:hint="eastAsia" w:asciiTheme="minorEastAsia" w:hAnsiTheme="minorEastAsia" w:eastAsiaTheme="minorEastAsia"/>
          <w:b/>
          <w:bCs w:val="0"/>
          <w:color w:val="000000"/>
          <w:sz w:val="36"/>
          <w:szCs w:val="36"/>
        </w:rPr>
      </w:pPr>
      <w:r>
        <w:rPr>
          <w:rFonts w:hint="eastAsia" w:asciiTheme="minorEastAsia" w:hAnsiTheme="minorEastAsia" w:eastAsiaTheme="minorEastAsia"/>
          <w:b/>
          <w:bCs w:val="0"/>
          <w:color w:val="000000"/>
          <w:sz w:val="36"/>
          <w:szCs w:val="36"/>
        </w:rPr>
        <w:br w:type="page"/>
      </w:r>
    </w:p>
    <w:p>
      <w:pPr>
        <w:keepLines w:val="0"/>
        <w:pageBreakBefore w:val="0"/>
        <w:kinsoku/>
        <w:wordWrap/>
        <w:topLinePunct w:val="0"/>
        <w:bidi w:val="0"/>
        <w:spacing w:line="240" w:lineRule="auto"/>
        <w:jc w:val="center"/>
        <w:rPr>
          <w:rFonts w:asciiTheme="minorEastAsia" w:hAnsiTheme="minorEastAsia" w:eastAsiaTheme="minorEastAsia"/>
          <w:b/>
          <w:bCs w:val="0"/>
          <w:color w:val="000000"/>
          <w:sz w:val="21"/>
          <w:szCs w:val="21"/>
        </w:rPr>
      </w:pPr>
      <w:r>
        <w:rPr>
          <w:rFonts w:hint="eastAsia" w:asciiTheme="minorEastAsia" w:hAnsiTheme="minorEastAsia" w:eastAsiaTheme="minorEastAsia"/>
          <w:b/>
          <w:bCs w:val="0"/>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55"/>
        <w:gridCol w:w="11653"/>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50" w:type="dxa"/>
            <w:vMerge w:val="restart"/>
            <w:vAlign w:val="center"/>
          </w:tcPr>
          <w:p>
            <w:pPr>
              <w:keepNext w:val="0"/>
              <w:keepLines w:val="0"/>
              <w:pageBreakBefore w:val="0"/>
              <w:kinsoku/>
              <w:wordWrap/>
              <w:overflowPunct/>
              <w:topLinePunct w:val="0"/>
              <w:bidi w:val="0"/>
              <w:spacing w:line="240" w:lineRule="auto"/>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过程与活动、</w:t>
            </w:r>
          </w:p>
          <w:p>
            <w:pPr>
              <w:keepNext w:val="0"/>
              <w:keepLines w:val="0"/>
              <w:pageBreakBefore w:val="0"/>
              <w:kinsoku/>
              <w:wordWrap/>
              <w:overflowPunct/>
              <w:topLinePunct w:val="0"/>
              <w:bidi w:val="0"/>
              <w:spacing w:line="240" w:lineRule="auto"/>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抽样计划</w:t>
            </w:r>
          </w:p>
        </w:tc>
        <w:tc>
          <w:tcPr>
            <w:tcW w:w="855" w:type="dxa"/>
            <w:vMerge w:val="restart"/>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涉及</w:t>
            </w:r>
          </w:p>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条款</w:t>
            </w:r>
          </w:p>
        </w:tc>
        <w:tc>
          <w:tcPr>
            <w:tcW w:w="11653" w:type="dxa"/>
            <w:vAlign w:val="center"/>
          </w:tcPr>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lang w:eastAsia="zh-CN"/>
              </w:rPr>
            </w:pPr>
            <w:r>
              <w:rPr>
                <w:rFonts w:hint="eastAsia" w:asciiTheme="minorEastAsia" w:hAnsiTheme="minorEastAsia" w:eastAsiaTheme="minorEastAsia"/>
                <w:color w:val="auto"/>
                <w:sz w:val="21"/>
                <w:szCs w:val="21"/>
              </w:rPr>
              <w:t>受审核部门：</w:t>
            </w:r>
            <w:r>
              <w:rPr>
                <w:rFonts w:hint="eastAsia" w:asciiTheme="minorEastAsia" w:hAnsiTheme="minorEastAsia" w:eastAsiaTheme="minorEastAsia"/>
                <w:color w:val="auto"/>
                <w:sz w:val="21"/>
                <w:szCs w:val="21"/>
                <w:lang w:eastAsia="zh-CN"/>
              </w:rPr>
              <w:t>办公室</w:t>
            </w:r>
            <w:r>
              <w:rPr>
                <w:rFonts w:hint="eastAsia" w:asciiTheme="minorEastAsia" w:hAnsiTheme="minorEastAsia" w:eastAsiaTheme="minorEastAsia"/>
                <w:color w:val="auto"/>
                <w:sz w:val="21"/>
                <w:szCs w:val="21"/>
              </w:rPr>
              <w:t xml:space="preserve">          主管领导/陪同人员</w:t>
            </w:r>
            <w:r>
              <w:rPr>
                <w:rFonts w:hint="eastAsia" w:asciiTheme="minorEastAsia" w:hAnsiTheme="minorEastAsia" w:eastAsiaTheme="minorEastAsia"/>
                <w:color w:val="auto"/>
                <w:sz w:val="21"/>
                <w:szCs w:val="21"/>
                <w:lang w:eastAsia="zh-CN"/>
              </w:rPr>
              <w:t>：</w:t>
            </w:r>
            <w:r>
              <w:rPr>
                <w:rFonts w:hint="eastAsia" w:asciiTheme="minorEastAsia" w:hAnsiTheme="minorEastAsia" w:eastAsiaTheme="minorEastAsia"/>
                <w:color w:val="auto"/>
                <w:sz w:val="21"/>
                <w:szCs w:val="21"/>
                <w:lang w:val="en-US" w:eastAsia="zh-CN"/>
              </w:rPr>
              <w:t>张志良</w:t>
            </w:r>
            <w:r>
              <w:rPr>
                <w:rFonts w:hint="eastAsia" w:asciiTheme="minorEastAsia" w:hAnsiTheme="minorEastAsia" w:eastAsiaTheme="minorEastAsia"/>
                <w:color w:val="auto"/>
                <w:sz w:val="21"/>
                <w:szCs w:val="21"/>
              </w:rPr>
              <w:t xml:space="preserve">   陪同人员：</w:t>
            </w:r>
            <w:r>
              <w:rPr>
                <w:rFonts w:hint="eastAsia" w:asciiTheme="minorEastAsia" w:hAnsiTheme="minorEastAsia" w:eastAsiaTheme="minorEastAsia"/>
                <w:color w:val="auto"/>
                <w:sz w:val="21"/>
                <w:szCs w:val="21"/>
                <w:lang w:val="en-US" w:eastAsia="zh-CN"/>
              </w:rPr>
              <w:t>傅亚敏</w:t>
            </w:r>
          </w:p>
        </w:tc>
        <w:tc>
          <w:tcPr>
            <w:tcW w:w="851" w:type="dxa"/>
            <w:vMerge w:val="restart"/>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FF0000"/>
                <w:sz w:val="21"/>
                <w:szCs w:val="21"/>
              </w:rPr>
            </w:pPr>
            <w:r>
              <w:rPr>
                <w:rFonts w:hint="eastAsia" w:asciiTheme="minorEastAsia" w:hAnsiTheme="minorEastAsia" w:eastAsiaTheme="minor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50" w:type="dxa"/>
            <w:vMerge w:val="continue"/>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p>
        </w:tc>
        <w:tc>
          <w:tcPr>
            <w:tcW w:w="855" w:type="dxa"/>
            <w:vMerge w:val="continue"/>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p>
        </w:tc>
        <w:tc>
          <w:tcPr>
            <w:tcW w:w="11653" w:type="dxa"/>
            <w:vAlign w:val="center"/>
          </w:tcPr>
          <w:p>
            <w:pPr>
              <w:keepNext w:val="0"/>
              <w:keepLines w:val="0"/>
              <w:pageBreakBefore w:val="0"/>
              <w:kinsoku/>
              <w:wordWrap/>
              <w:overflowPunct/>
              <w:topLinePunct w:val="0"/>
              <w:bidi w:val="0"/>
              <w:spacing w:line="240" w:lineRule="auto"/>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rPr>
              <w:t>审核员：</w:t>
            </w:r>
            <w:r>
              <w:rPr>
                <w:rFonts w:hint="eastAsia" w:asciiTheme="minorEastAsia" w:hAnsiTheme="minorEastAsia" w:eastAsiaTheme="minorEastAsia"/>
                <w:color w:val="auto"/>
                <w:sz w:val="21"/>
                <w:szCs w:val="21"/>
                <w:lang w:val="en-US" w:eastAsia="zh-CN"/>
              </w:rPr>
              <w:t xml:space="preserve">余家龙     </w:t>
            </w:r>
            <w:r>
              <w:rPr>
                <w:rFonts w:hint="eastAsia" w:asciiTheme="minorEastAsia" w:hAnsiTheme="minorEastAsia" w:eastAsiaTheme="minorEastAsia"/>
                <w:color w:val="auto"/>
                <w:sz w:val="21"/>
                <w:szCs w:val="21"/>
              </w:rPr>
              <w:t>审核时间：</w:t>
            </w:r>
            <w:r>
              <w:rPr>
                <w:rFonts w:hint="eastAsia" w:asciiTheme="minorEastAsia" w:hAnsiTheme="minorEastAsia" w:eastAsiaTheme="minorEastAsia"/>
                <w:color w:val="auto"/>
                <w:sz w:val="21"/>
                <w:szCs w:val="21"/>
                <w:lang w:val="en-US" w:eastAsia="zh-CN"/>
              </w:rPr>
              <w:t>2022年7月16日</w:t>
            </w:r>
          </w:p>
        </w:tc>
        <w:tc>
          <w:tcPr>
            <w:tcW w:w="851" w:type="dxa"/>
            <w:vMerge w:val="continue"/>
          </w:tcPr>
          <w:p>
            <w:pPr>
              <w:keepNext w:val="0"/>
              <w:keepLines w:val="0"/>
              <w:pageBreakBefore w:val="0"/>
              <w:kinsoku/>
              <w:wordWrap/>
              <w:overflowPunct/>
              <w:topLinePunct w:val="0"/>
              <w:bidi w:val="0"/>
              <w:spacing w:line="240" w:lineRule="auto"/>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50" w:type="dxa"/>
            <w:vMerge w:val="continue"/>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p>
        </w:tc>
        <w:tc>
          <w:tcPr>
            <w:tcW w:w="855" w:type="dxa"/>
            <w:vMerge w:val="continue"/>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p>
        </w:tc>
        <w:tc>
          <w:tcPr>
            <w:tcW w:w="11653" w:type="dxa"/>
            <w:vAlign w:val="center"/>
          </w:tcPr>
          <w:p>
            <w:pPr>
              <w:keepNext w:val="0"/>
              <w:keepLines w:val="0"/>
              <w:pageBreakBefore w:val="0"/>
              <w:kinsoku/>
              <w:wordWrap/>
              <w:overflowPunct/>
              <w:topLinePunct w:val="0"/>
              <w:bidi w:val="0"/>
              <w:adjustRightInd w:val="0"/>
              <w:snapToGrid w:val="0"/>
              <w:spacing w:line="240" w:lineRule="auto"/>
              <w:ind w:right="105" w:rightChars="50"/>
              <w:textAlignment w:val="baseline"/>
              <w:rPr>
                <w:color w:val="auto"/>
                <w:sz w:val="21"/>
                <w:szCs w:val="21"/>
              </w:rPr>
            </w:pPr>
            <w:r>
              <w:rPr>
                <w:rFonts w:hint="eastAsia" w:asciiTheme="minorEastAsia" w:hAnsiTheme="minorEastAsia" w:eastAsiaTheme="minorEastAsia"/>
                <w:color w:val="auto"/>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QMS</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5.3岗位/职责 /权限；6.2质量目标及其实现的策划；</w:t>
            </w:r>
            <w:r>
              <w:rPr>
                <w:rFonts w:hint="eastAsia" w:ascii="宋体" w:hAnsi="宋体" w:eastAsia="宋体" w:cs="宋体"/>
                <w:color w:val="auto"/>
                <w:sz w:val="18"/>
                <w:szCs w:val="18"/>
                <w:highlight w:val="none"/>
                <w:lang w:val="en-US" w:eastAsia="zh-CN"/>
              </w:rPr>
              <w:t>7.1.2人员；</w:t>
            </w:r>
            <w:r>
              <w:rPr>
                <w:rFonts w:hint="eastAsia" w:ascii="宋体" w:hAnsi="宋体" w:eastAsia="宋体" w:cs="宋体"/>
                <w:color w:val="auto"/>
                <w:sz w:val="18"/>
                <w:szCs w:val="18"/>
                <w:highlight w:val="none"/>
              </w:rPr>
              <w:t>7.2能力；</w:t>
            </w:r>
            <w:r>
              <w:rPr>
                <w:rFonts w:hint="eastAsia" w:ascii="宋体" w:hAnsi="宋体" w:eastAsia="宋体" w:cs="宋体"/>
                <w:color w:val="auto"/>
                <w:sz w:val="18"/>
                <w:szCs w:val="18"/>
                <w:highlight w:val="none"/>
                <w:lang w:val="en-US" w:eastAsia="zh-CN"/>
              </w:rPr>
              <w:t>7.5形成文件的信息；</w:t>
            </w:r>
            <w:r>
              <w:rPr>
                <w:rFonts w:hint="eastAsia" w:ascii="宋体" w:hAnsi="宋体" w:eastAsia="宋体" w:cs="宋体"/>
                <w:color w:val="auto"/>
                <w:sz w:val="18"/>
                <w:szCs w:val="18"/>
                <w:highlight w:val="none"/>
              </w:rPr>
              <w:t xml:space="preserve"> </w:t>
            </w:r>
            <w:r>
              <w:rPr>
                <w:rFonts w:hint="eastAsia" w:ascii="宋体" w:hAnsi="宋体" w:eastAsia="宋体" w:cs="宋体"/>
                <w:color w:val="auto"/>
                <w:sz w:val="18"/>
                <w:szCs w:val="18"/>
                <w:highlight w:val="none"/>
                <w:lang w:val="en-US" w:eastAsia="zh-CN"/>
              </w:rPr>
              <w:t>9.1.3分析与评价；</w:t>
            </w:r>
            <w:r>
              <w:rPr>
                <w:rFonts w:hint="eastAsia" w:ascii="宋体" w:hAnsi="宋体" w:eastAsia="宋体" w:cs="宋体"/>
                <w:sz w:val="18"/>
                <w:szCs w:val="18"/>
                <w:highlight w:val="none"/>
                <w:lang w:val="en-US" w:eastAsia="zh-CN"/>
              </w:rPr>
              <w:t>9.2内部审核；</w:t>
            </w:r>
            <w:r>
              <w:rPr>
                <w:rFonts w:hint="eastAsia" w:ascii="宋体" w:hAnsi="宋体" w:eastAsia="宋体" w:cs="宋体"/>
                <w:color w:val="auto"/>
                <w:sz w:val="18"/>
                <w:szCs w:val="18"/>
                <w:highlight w:val="none"/>
              </w:rPr>
              <w:t>10.2不合格和纠正措施</w:t>
            </w:r>
            <w:r>
              <w:rPr>
                <w:rFonts w:hint="eastAsia" w:ascii="宋体" w:hAnsi="宋体" w:eastAsia="宋体" w:cs="宋体"/>
                <w:color w:val="auto"/>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EMS:</w:t>
            </w:r>
            <w:r>
              <w:rPr>
                <w:rFonts w:hint="eastAsia" w:ascii="宋体" w:hAnsi="宋体" w:eastAsia="宋体" w:cs="宋体"/>
                <w:color w:val="auto"/>
                <w:sz w:val="18"/>
                <w:szCs w:val="18"/>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5.3组织的角色、职责和权限;6.1.2环境因素；6.1.3合规义务；6.2目标及其达成的策划；7.2能力；</w:t>
            </w:r>
            <w:r>
              <w:rPr>
                <w:rFonts w:hint="eastAsia" w:ascii="宋体" w:hAnsi="宋体" w:eastAsia="宋体" w:cs="宋体"/>
                <w:color w:val="auto"/>
                <w:sz w:val="18"/>
                <w:szCs w:val="18"/>
                <w:highlight w:val="none"/>
                <w:lang w:val="en-US" w:eastAsia="zh-CN"/>
              </w:rPr>
              <w:t>7.5形成文件的信息；</w:t>
            </w:r>
            <w:r>
              <w:rPr>
                <w:rFonts w:hint="eastAsia" w:ascii="宋体" w:hAnsi="宋体" w:eastAsia="宋体" w:cs="宋体"/>
                <w:color w:val="auto"/>
                <w:sz w:val="18"/>
                <w:szCs w:val="18"/>
                <w:highlight w:val="none"/>
              </w:rPr>
              <w:t>8.1运行策划和控制；8.2应急准备和响应；</w:t>
            </w:r>
            <w:r>
              <w:rPr>
                <w:rFonts w:hint="eastAsia" w:ascii="宋体" w:hAnsi="宋体" w:eastAsia="宋体" w:cs="宋体"/>
                <w:sz w:val="18"/>
                <w:szCs w:val="18"/>
                <w:highlight w:val="none"/>
              </w:rPr>
              <w:t>9.1.1监测、分析和评估总则；</w:t>
            </w:r>
            <w:r>
              <w:rPr>
                <w:rFonts w:hint="eastAsia" w:ascii="宋体" w:hAnsi="宋体" w:eastAsia="宋体" w:cs="宋体"/>
                <w:color w:val="auto"/>
                <w:sz w:val="18"/>
                <w:szCs w:val="18"/>
                <w:highlight w:val="none"/>
              </w:rPr>
              <w:t>9.1.2符合性评估；</w:t>
            </w:r>
            <w:r>
              <w:rPr>
                <w:rFonts w:hint="eastAsia" w:ascii="宋体" w:hAnsi="宋体" w:eastAsia="宋体" w:cs="宋体"/>
                <w:sz w:val="18"/>
                <w:szCs w:val="18"/>
                <w:highlight w:val="none"/>
                <w:lang w:val="en-US" w:eastAsia="zh-CN"/>
              </w:rPr>
              <w:t>9.2内部审核；</w:t>
            </w:r>
            <w:r>
              <w:rPr>
                <w:rFonts w:hint="eastAsia" w:ascii="宋体" w:hAnsi="宋体" w:eastAsia="宋体" w:cs="宋体"/>
                <w:color w:val="auto"/>
                <w:sz w:val="18"/>
                <w:szCs w:val="18"/>
                <w:highlight w:val="none"/>
              </w:rPr>
              <w:t>10.2不符合和纠正措施/EMS运行控制相关财务支出证据。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OHSMS: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bCs/>
                <w:color w:val="auto"/>
                <w:sz w:val="21"/>
                <w:szCs w:val="21"/>
              </w:rPr>
            </w:pPr>
            <w:r>
              <w:rPr>
                <w:rFonts w:hint="eastAsia" w:ascii="宋体" w:hAnsi="宋体" w:eastAsia="宋体" w:cs="宋体"/>
                <w:color w:val="auto"/>
                <w:sz w:val="18"/>
                <w:szCs w:val="18"/>
                <w:highlight w:val="none"/>
              </w:rPr>
              <w:t>5.3组织的角色、职责和权限；6.1.2危险源辨识和职业安全风险评价；6.1.3法律法规要求和其他要求；6.2目标及其实现的策划；7.2能力；</w:t>
            </w:r>
            <w:r>
              <w:rPr>
                <w:rFonts w:hint="eastAsia" w:ascii="宋体" w:hAnsi="宋体" w:eastAsia="宋体" w:cs="宋体"/>
                <w:color w:val="auto"/>
                <w:sz w:val="18"/>
                <w:szCs w:val="18"/>
                <w:highlight w:val="none"/>
                <w:lang w:val="en-US" w:eastAsia="zh-CN"/>
              </w:rPr>
              <w:t>7.5形成文件的信息；</w:t>
            </w:r>
            <w:r>
              <w:rPr>
                <w:rFonts w:hint="eastAsia" w:ascii="宋体" w:hAnsi="宋体" w:eastAsia="宋体" w:cs="宋体"/>
                <w:color w:val="auto"/>
                <w:sz w:val="18"/>
                <w:szCs w:val="18"/>
                <w:highlight w:val="none"/>
              </w:rPr>
              <w:t>8.1运行策划和控制；8.2应急准备和响应</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9.1监视、测量、分析和评价；9.1.2法律法规要求和其他要求的合规性评价；</w:t>
            </w:r>
            <w:r>
              <w:rPr>
                <w:rFonts w:hint="eastAsia" w:ascii="宋体" w:hAnsi="宋体" w:eastAsia="宋体" w:cs="宋体"/>
                <w:sz w:val="18"/>
                <w:szCs w:val="18"/>
                <w:highlight w:val="none"/>
                <w:lang w:val="en-US" w:eastAsia="zh-CN"/>
              </w:rPr>
              <w:t>9.2内部审核；</w:t>
            </w:r>
            <w:r>
              <w:rPr>
                <w:rFonts w:hint="eastAsia" w:ascii="宋体" w:hAnsi="宋体" w:eastAsia="宋体" w:cs="宋体"/>
                <w:color w:val="auto"/>
                <w:sz w:val="18"/>
                <w:szCs w:val="18"/>
                <w:highlight w:val="none"/>
              </w:rPr>
              <w:t>10.</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rPr>
              <w:t>事件、不符合和纠正措施/OHSMS运行控制财务支出证据。</w:t>
            </w:r>
          </w:p>
        </w:tc>
        <w:tc>
          <w:tcPr>
            <w:tcW w:w="851" w:type="dxa"/>
            <w:vMerge w:val="continue"/>
          </w:tcPr>
          <w:p>
            <w:pPr>
              <w:keepNext w:val="0"/>
              <w:keepLines w:val="0"/>
              <w:pageBreakBefore w:val="0"/>
              <w:kinsoku/>
              <w:wordWrap/>
              <w:overflowPunct/>
              <w:topLinePunct w:val="0"/>
              <w:bidi w:val="0"/>
              <w:spacing w:line="240" w:lineRule="auto"/>
              <w:rPr>
                <w:rFonts w:asciiTheme="minorEastAsia" w:hAnsiTheme="minorEastAsia"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50"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组织的岗位、职责和权限</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p>
        </w:tc>
        <w:tc>
          <w:tcPr>
            <w:tcW w:w="855"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r>
              <w:rPr>
                <w:rFonts w:cs="宋体" w:asciiTheme="minorEastAsia" w:hAnsiTheme="minorEastAsia" w:eastAsiaTheme="minorEastAsia"/>
                <w:color w:val="auto"/>
                <w:sz w:val="21"/>
                <w:szCs w:val="21"/>
              </w:rPr>
              <w:t>QEO5.3</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p>
        </w:tc>
        <w:tc>
          <w:tcPr>
            <w:tcW w:w="11653" w:type="dxa"/>
            <w:vAlign w:val="center"/>
          </w:tcPr>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rPr>
              <w:t>部门</w:t>
            </w:r>
            <w:r>
              <w:rPr>
                <w:rFonts w:hint="eastAsia" w:asciiTheme="minorEastAsia" w:hAnsiTheme="minorEastAsia" w:eastAsiaTheme="minorEastAsia"/>
                <w:color w:val="auto"/>
                <w:sz w:val="21"/>
                <w:szCs w:val="21"/>
                <w:lang w:val="en-US" w:eastAsia="zh-CN"/>
              </w:rPr>
              <w:t>职责：</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a)负责组织开展GB/T19001-2019、GB/T2400l-2019、ISO45001:2018标准的宣贯活动。</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b)协助体系负责人贯彻公司方针、目标，负责体系文件和记录的控制工作。</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c)负责制定年度内部审核计划，组织实施内部审核，并监督检查纠正措施的落实。</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d)负责筹备管理评审工作。</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e)负责公司的人力资源管理工作。</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f)负责公司办公楼的管理以及治安、门卫、车队、绿化维护。</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g)负责管理体系的改进，包括纠正措施的综合管理；负责组织管理体系过程的监视和测量。</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h)负责公司的信息沟通与交流工作。</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i)负责知识的管理</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j)负责组织公司办公区危险源/环境因素的识别、评价、控制、更新工作、制定办公区的管理方案</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k)负责法律法规的收集与合规性评价工作</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l)负责公司机关的节能降耗工作，控制公司机关生活污水和生活垃圾对环境的影响，及时收集处理公司机关范围内的打印机、复印机废旧墨盒、硒鼓及废纸。</w:t>
            </w:r>
          </w:p>
          <w:p>
            <w:pPr>
              <w:keepNext w:val="0"/>
              <w:keepLines w:val="0"/>
              <w:pageBreakBefore w:val="0"/>
              <w:kinsoku/>
              <w:wordWrap/>
              <w:overflowPunct/>
              <w:topLinePunct w:val="0"/>
              <w:bidi w:val="0"/>
              <w:spacing w:line="240" w:lineRule="auto"/>
              <w:ind w:firstLine="420" w:firstLineChars="200"/>
              <w:rPr>
                <w:rFonts w:hint="eastAsia"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m)负责公司的环境/安全事故、事件、不符合调查处理控制工作</w:t>
            </w:r>
            <w:r>
              <w:rPr>
                <w:rFonts w:hint="eastAsia" w:asciiTheme="minorEastAsia" w:hAnsiTheme="minorEastAsia" w:eastAsiaTheme="minorEastAsia"/>
                <w:color w:val="auto"/>
                <w:sz w:val="21"/>
                <w:szCs w:val="21"/>
              </w:rPr>
              <w:t>。</w:t>
            </w:r>
          </w:p>
          <w:p>
            <w:pPr>
              <w:pStyle w:val="2"/>
              <w:keepNext w:val="0"/>
              <w:keepLines w:val="0"/>
              <w:pageBreakBefore w:val="0"/>
              <w:kinsoku/>
              <w:wordWrap/>
              <w:overflowPunct/>
              <w:topLinePunct w:val="0"/>
              <w:bidi w:val="0"/>
              <w:spacing w:before="0" w:after="0" w:line="240" w:lineRule="auto"/>
              <w:ind w:firstLine="460" w:firstLineChars="200"/>
              <w:rPr>
                <w:rFonts w:hint="default" w:eastAsiaTheme="minorEastAsia"/>
                <w:sz w:val="21"/>
                <w:szCs w:val="21"/>
                <w:lang w:val="en-US" w:eastAsia="zh-CN"/>
              </w:rPr>
            </w:pPr>
            <w:r>
              <w:rPr>
                <w:rFonts w:hint="eastAsia" w:asciiTheme="minorEastAsia" w:hAnsiTheme="minorEastAsia" w:eastAsiaTheme="minorEastAsia"/>
                <w:color w:val="auto"/>
                <w:sz w:val="21"/>
                <w:szCs w:val="21"/>
                <w:lang w:val="en-US" w:eastAsia="zh-CN"/>
              </w:rPr>
              <w:t>......</w:t>
            </w:r>
          </w:p>
          <w:p>
            <w:pPr>
              <w:keepNext w:val="0"/>
              <w:keepLines w:val="0"/>
              <w:pageBreakBefore w:val="0"/>
              <w:kinsoku/>
              <w:wordWrap/>
              <w:overflowPunct/>
              <w:topLinePunct w:val="0"/>
              <w:bidi w:val="0"/>
              <w:spacing w:line="24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与</w:t>
            </w:r>
            <w:r>
              <w:rPr>
                <w:rFonts w:hint="eastAsia" w:asciiTheme="minorEastAsia" w:hAnsiTheme="minorEastAsia" w:eastAsiaTheme="minorEastAsia"/>
                <w:color w:val="auto"/>
                <w:sz w:val="21"/>
                <w:szCs w:val="21"/>
                <w:lang w:eastAsia="zh-CN"/>
              </w:rPr>
              <w:t>办公室</w:t>
            </w:r>
            <w:r>
              <w:rPr>
                <w:rFonts w:hint="eastAsia" w:asciiTheme="minorEastAsia" w:hAnsiTheme="minorEastAsia" w:eastAsiaTheme="minorEastAsia"/>
                <w:color w:val="auto"/>
                <w:sz w:val="21"/>
                <w:szCs w:val="21"/>
              </w:rPr>
              <w:t>负责人沟通，描述的职责和权限与一体化管理体系的职能分配表基本一致。</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350"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管理目标及其实现的策划</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highlight w:val="none"/>
              </w:rPr>
            </w:pPr>
          </w:p>
        </w:tc>
        <w:tc>
          <w:tcPr>
            <w:tcW w:w="855" w:type="dxa"/>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QEO6.2</w:t>
            </w:r>
          </w:p>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highlight w:val="none"/>
              </w:rPr>
            </w:pPr>
          </w:p>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highlight w:val="none"/>
              </w:rPr>
            </w:pPr>
          </w:p>
        </w:tc>
        <w:tc>
          <w:tcPr>
            <w:tcW w:w="11653" w:type="dxa"/>
            <w:vAlign w:val="center"/>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highlight w:val="none"/>
              </w:rPr>
            </w:pPr>
            <w:r>
              <w:rPr>
                <w:rFonts w:hint="eastAsia" w:asciiTheme="minorEastAsia" w:hAnsiTheme="minorEastAsia" w:eastAsiaTheme="minorEastAsia"/>
                <w:color w:val="auto"/>
                <w:sz w:val="21"/>
                <w:szCs w:val="21"/>
                <w:highlight w:val="none"/>
              </w:rPr>
              <w:t>公司QEO管理目标有：</w:t>
            </w:r>
            <w:r>
              <w:rPr>
                <w:rFonts w:hint="eastAsia" w:cs="宋体" w:asciiTheme="minorEastAsia" w:hAnsiTheme="minorEastAsia" w:eastAsiaTheme="minorEastAsia"/>
                <w:color w:val="auto"/>
                <w:kern w:val="0"/>
                <w:sz w:val="21"/>
                <w:szCs w:val="21"/>
                <w:highlight w:val="none"/>
              </w:rPr>
              <w:t>公司对管理体系所需的相关职能、层次和过程设定管理目标。</w:t>
            </w:r>
          </w:p>
          <w:p>
            <w:pPr>
              <w:keepNext w:val="0"/>
              <w:keepLines w:val="0"/>
              <w:pageBreakBefore w:val="0"/>
              <w:kinsoku/>
              <w:wordWrap/>
              <w:overflowPunct/>
              <w:topLinePunct w:val="0"/>
              <w:bidi w:val="0"/>
              <w:spacing w:line="240" w:lineRule="auto"/>
              <w:jc w:val="left"/>
              <w:rPr>
                <w:rFonts w:hint="eastAsia" w:hAnsi="宋体" w:cs="宋体"/>
                <w:b w:val="0"/>
                <w:bCs w:val="0"/>
                <w:color w:val="auto"/>
                <w:kern w:val="0"/>
                <w:sz w:val="21"/>
                <w:szCs w:val="21"/>
                <w:highlight w:val="none"/>
                <w:lang w:val="en-US" w:eastAsia="zh-CN"/>
              </w:rPr>
            </w:pPr>
            <w:r>
              <w:rPr>
                <w:rFonts w:hint="eastAsia" w:hAnsi="宋体" w:cs="宋体"/>
                <w:b w:val="0"/>
                <w:bCs w:val="0"/>
                <w:color w:val="auto"/>
                <w:kern w:val="0"/>
                <w:sz w:val="21"/>
                <w:szCs w:val="21"/>
                <w:highlight w:val="none"/>
                <w:lang w:val="en-US" w:eastAsia="zh-CN"/>
              </w:rPr>
              <w:t>查到办公室</w:t>
            </w:r>
            <w:r>
              <w:rPr>
                <w:rFonts w:hint="eastAsia" w:hAnsi="宋体" w:cs="宋体"/>
                <w:b w:val="0"/>
                <w:bCs w:val="0"/>
                <w:color w:val="auto"/>
                <w:kern w:val="0"/>
                <w:sz w:val="21"/>
                <w:szCs w:val="21"/>
                <w:highlight w:val="none"/>
              </w:rPr>
              <w:t>质量、环境、职业健康安全目标</w:t>
            </w:r>
            <w:r>
              <w:rPr>
                <w:rFonts w:hint="eastAsia" w:hAnsi="宋体" w:cs="宋体"/>
                <w:b w:val="0"/>
                <w:bCs w:val="0"/>
                <w:color w:val="auto"/>
                <w:kern w:val="0"/>
                <w:sz w:val="21"/>
                <w:szCs w:val="21"/>
                <w:highlight w:val="none"/>
                <w:lang w:val="en-US" w:eastAsia="zh-CN"/>
              </w:rPr>
              <w:t xml:space="preserve">         </w:t>
            </w:r>
            <w:r>
              <w:rPr>
                <w:rFonts w:hint="eastAsia" w:hAnsi="宋体" w:cs="宋体"/>
                <w:b w:val="0"/>
                <w:bCs w:val="0"/>
                <w:color w:val="auto"/>
                <w:kern w:val="0"/>
                <w:sz w:val="21"/>
                <w:szCs w:val="21"/>
                <w:highlight w:val="none"/>
              </w:rPr>
              <w:t xml:space="preserve"> 考核</w:t>
            </w:r>
            <w:r>
              <w:rPr>
                <w:rFonts w:hint="eastAsia" w:hAnsi="宋体" w:cs="宋体"/>
                <w:b w:val="0"/>
                <w:bCs w:val="0"/>
                <w:color w:val="auto"/>
                <w:kern w:val="0"/>
                <w:sz w:val="21"/>
                <w:szCs w:val="21"/>
                <w:highlight w:val="none"/>
                <w:lang w:val="en-US" w:eastAsia="zh-CN"/>
              </w:rPr>
              <w:t xml:space="preserve">结果 （2021年8月-2022年6月）          </w:t>
            </w:r>
          </w:p>
          <w:p>
            <w:pPr>
              <w:keepNext w:val="0"/>
              <w:keepLines w:val="0"/>
              <w:pageBreakBefore w:val="0"/>
              <w:kinsoku/>
              <w:wordWrap/>
              <w:overflowPunct/>
              <w:topLinePunct w:val="0"/>
              <w:bidi w:val="0"/>
              <w:spacing w:line="240" w:lineRule="auto"/>
              <w:jc w:val="left"/>
              <w:rPr>
                <w:rFonts w:hint="eastAsia"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1、文件</w:t>
            </w:r>
            <w:r>
              <w:rPr>
                <w:rFonts w:hint="eastAsia" w:cs="宋体" w:asciiTheme="minorEastAsia" w:hAnsiTheme="minorEastAsia" w:eastAsiaTheme="minorEastAsia"/>
                <w:color w:val="auto"/>
                <w:kern w:val="0"/>
                <w:sz w:val="21"/>
                <w:szCs w:val="21"/>
                <w:highlight w:val="none"/>
                <w:lang w:val="en-US" w:eastAsia="zh-CN"/>
              </w:rPr>
              <w:t>受控、发放率100%</w:t>
            </w:r>
            <w:r>
              <w:rPr>
                <w:rFonts w:hint="eastAsia" w:cs="宋体" w:asciiTheme="minorEastAsia" w:hAnsiTheme="minorEastAsia" w:eastAsiaTheme="minorEastAsia"/>
                <w:color w:val="auto"/>
                <w:kern w:val="0"/>
                <w:sz w:val="21"/>
                <w:szCs w:val="21"/>
                <w:highlight w:val="none"/>
              </w:rPr>
              <w:t>。</w:t>
            </w:r>
            <w:r>
              <w:rPr>
                <w:rFonts w:hint="eastAsia" w:cs="宋体" w:asciiTheme="minorEastAsia" w:hAnsiTheme="minorEastAsia" w:eastAsiaTheme="minorEastAsia"/>
                <w:color w:val="auto"/>
                <w:kern w:val="0"/>
                <w:sz w:val="21"/>
                <w:szCs w:val="21"/>
                <w:highlight w:val="none"/>
                <w:lang w:val="en-US" w:eastAsia="zh-CN"/>
              </w:rPr>
              <w:t xml:space="preserve">                                 </w:t>
            </w:r>
            <w:r>
              <w:rPr>
                <w:rFonts w:hint="eastAsia" w:cs="宋体" w:asciiTheme="minorEastAsia" w:hAnsiTheme="minorEastAsia" w:eastAsiaTheme="minorEastAsia"/>
                <w:color w:val="auto"/>
                <w:kern w:val="0"/>
                <w:sz w:val="21"/>
                <w:szCs w:val="21"/>
                <w:highlight w:val="none"/>
              </w:rPr>
              <w:t xml:space="preserve"> 100% </w:t>
            </w:r>
            <w:r>
              <w:rPr>
                <w:rFonts w:hint="eastAsia" w:cs="宋体" w:asciiTheme="minorEastAsia" w:hAnsiTheme="minorEastAsia" w:eastAsiaTheme="minorEastAsia"/>
                <w:color w:val="auto"/>
                <w:kern w:val="0"/>
                <w:sz w:val="21"/>
                <w:szCs w:val="21"/>
                <w:highlight w:val="none"/>
                <w:lang w:val="en-US" w:eastAsia="zh-CN"/>
              </w:rPr>
              <w:t xml:space="preserve">          </w:t>
            </w:r>
          </w:p>
          <w:p>
            <w:pPr>
              <w:keepNext w:val="0"/>
              <w:keepLines w:val="0"/>
              <w:pageBreakBefore w:val="0"/>
              <w:kinsoku/>
              <w:wordWrap/>
              <w:overflowPunct/>
              <w:topLinePunct w:val="0"/>
              <w:bidi w:val="0"/>
              <w:spacing w:line="240" w:lineRule="auto"/>
              <w:jc w:val="left"/>
              <w:rPr>
                <w:rFonts w:hint="eastAsia"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2、培训计划</w:t>
            </w:r>
            <w:r>
              <w:rPr>
                <w:rFonts w:hint="eastAsia" w:cs="宋体" w:asciiTheme="minorEastAsia" w:hAnsiTheme="minorEastAsia" w:eastAsiaTheme="minorEastAsia"/>
                <w:color w:val="auto"/>
                <w:kern w:val="0"/>
                <w:sz w:val="21"/>
                <w:szCs w:val="21"/>
                <w:highlight w:val="none"/>
                <w:lang w:val="en-US" w:eastAsia="zh-CN"/>
              </w:rPr>
              <w:t>按时完成</w:t>
            </w:r>
            <w:r>
              <w:rPr>
                <w:rFonts w:hint="eastAsia" w:cs="宋体" w:asciiTheme="minorEastAsia" w:hAnsiTheme="minorEastAsia" w:eastAsiaTheme="minorEastAsia"/>
                <w:color w:val="auto"/>
                <w:kern w:val="0"/>
                <w:sz w:val="21"/>
                <w:szCs w:val="21"/>
                <w:highlight w:val="none"/>
              </w:rPr>
              <w:t xml:space="preserve">率100% </w:t>
            </w:r>
            <w:r>
              <w:rPr>
                <w:rFonts w:hint="eastAsia" w:cs="宋体" w:asciiTheme="minorEastAsia" w:hAnsiTheme="minorEastAsia" w:eastAsiaTheme="minorEastAsia"/>
                <w:color w:val="auto"/>
                <w:kern w:val="0"/>
                <w:sz w:val="21"/>
                <w:szCs w:val="21"/>
                <w:highlight w:val="none"/>
                <w:lang w:val="en-US" w:eastAsia="zh-CN"/>
              </w:rPr>
              <w:t xml:space="preserve">                                 </w:t>
            </w:r>
            <w:r>
              <w:rPr>
                <w:rFonts w:hint="eastAsia" w:cs="宋体" w:asciiTheme="minorEastAsia" w:hAnsiTheme="minorEastAsia" w:eastAsiaTheme="minorEastAsia"/>
                <w:color w:val="auto"/>
                <w:kern w:val="0"/>
                <w:sz w:val="21"/>
                <w:szCs w:val="21"/>
                <w:highlight w:val="none"/>
              </w:rPr>
              <w:t xml:space="preserve">100% </w:t>
            </w:r>
            <w:r>
              <w:rPr>
                <w:rFonts w:hint="eastAsia" w:cs="宋体" w:asciiTheme="minorEastAsia" w:hAnsiTheme="minorEastAsia" w:eastAsiaTheme="minorEastAsia"/>
                <w:color w:val="auto"/>
                <w:kern w:val="0"/>
                <w:sz w:val="21"/>
                <w:szCs w:val="21"/>
                <w:highlight w:val="none"/>
                <w:lang w:val="en-US" w:eastAsia="zh-CN"/>
              </w:rPr>
              <w:t xml:space="preserve">          </w:t>
            </w:r>
          </w:p>
          <w:p>
            <w:pPr>
              <w:keepNext w:val="0"/>
              <w:keepLines w:val="0"/>
              <w:pageBreakBefore w:val="0"/>
              <w:kinsoku/>
              <w:wordWrap/>
              <w:overflowPunct/>
              <w:topLinePunct w:val="0"/>
              <w:bidi w:val="0"/>
              <w:spacing w:line="240" w:lineRule="auto"/>
              <w:jc w:val="left"/>
              <w:rPr>
                <w:rFonts w:hint="eastAsia"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3、固体废弃物</w:t>
            </w:r>
            <w:r>
              <w:rPr>
                <w:rFonts w:hint="eastAsia" w:cs="宋体" w:asciiTheme="minorEastAsia" w:hAnsiTheme="minorEastAsia" w:eastAsiaTheme="minorEastAsia"/>
                <w:color w:val="auto"/>
                <w:kern w:val="0"/>
                <w:sz w:val="21"/>
                <w:szCs w:val="21"/>
                <w:highlight w:val="none"/>
                <w:lang w:val="en-US" w:eastAsia="zh-CN"/>
              </w:rPr>
              <w:t>收集处理率</w:t>
            </w:r>
            <w:r>
              <w:rPr>
                <w:rFonts w:hint="eastAsia" w:cs="宋体" w:asciiTheme="minorEastAsia" w:hAnsiTheme="minorEastAsia" w:eastAsiaTheme="minorEastAsia"/>
                <w:color w:val="auto"/>
                <w:kern w:val="0"/>
                <w:sz w:val="21"/>
                <w:szCs w:val="21"/>
                <w:highlight w:val="none"/>
              </w:rPr>
              <w:t xml:space="preserve">100%  </w:t>
            </w:r>
            <w:r>
              <w:rPr>
                <w:rFonts w:hint="eastAsia" w:cs="宋体" w:asciiTheme="minorEastAsia" w:hAnsiTheme="minorEastAsia" w:eastAsiaTheme="minorEastAsia"/>
                <w:color w:val="auto"/>
                <w:kern w:val="0"/>
                <w:sz w:val="21"/>
                <w:szCs w:val="21"/>
                <w:highlight w:val="none"/>
                <w:lang w:val="en-US" w:eastAsia="zh-CN"/>
              </w:rPr>
              <w:t xml:space="preserve">                                </w:t>
            </w:r>
            <w:r>
              <w:rPr>
                <w:rFonts w:hint="eastAsia" w:cs="宋体" w:asciiTheme="minorEastAsia" w:hAnsiTheme="minorEastAsia" w:eastAsiaTheme="minorEastAsia"/>
                <w:color w:val="auto"/>
                <w:kern w:val="0"/>
                <w:sz w:val="21"/>
                <w:szCs w:val="21"/>
                <w:highlight w:val="none"/>
              </w:rPr>
              <w:t xml:space="preserve">0 </w:t>
            </w:r>
            <w:r>
              <w:rPr>
                <w:rFonts w:hint="eastAsia" w:cs="宋体" w:asciiTheme="minorEastAsia" w:hAnsiTheme="minorEastAsia" w:eastAsiaTheme="minorEastAsia"/>
                <w:color w:val="auto"/>
                <w:kern w:val="0"/>
                <w:sz w:val="21"/>
                <w:szCs w:val="21"/>
                <w:highlight w:val="none"/>
                <w:lang w:val="en-US" w:eastAsia="zh-CN"/>
              </w:rPr>
              <w:t xml:space="preserve">          </w:t>
            </w:r>
          </w:p>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highlight w:val="none"/>
                <w:lang w:val="en-US" w:eastAsia="zh-CN"/>
              </w:rPr>
            </w:pPr>
            <w:r>
              <w:rPr>
                <w:rFonts w:hint="eastAsia" w:cs="宋体" w:asciiTheme="minorEastAsia" w:hAnsiTheme="minorEastAsia" w:eastAsiaTheme="minorEastAsia"/>
                <w:color w:val="auto"/>
                <w:kern w:val="0"/>
                <w:sz w:val="21"/>
                <w:szCs w:val="21"/>
                <w:highlight w:val="none"/>
              </w:rPr>
              <w:t>4、</w:t>
            </w:r>
            <w:r>
              <w:rPr>
                <w:rFonts w:hint="eastAsia" w:asciiTheme="minorEastAsia" w:hAnsiTheme="minorEastAsia" w:eastAsiaTheme="minorEastAsia"/>
                <w:color w:val="auto"/>
                <w:sz w:val="21"/>
                <w:szCs w:val="21"/>
                <w:highlight w:val="none"/>
              </w:rPr>
              <w:t>火灾事故为零</w:t>
            </w:r>
            <w:r>
              <w:rPr>
                <w:rFonts w:hint="eastAsia" w:asciiTheme="minorEastAsia" w:hAnsiTheme="minorEastAsia" w:eastAsiaTheme="minorEastAsia"/>
                <w:color w:val="auto"/>
                <w:sz w:val="21"/>
                <w:szCs w:val="21"/>
                <w:highlight w:val="none"/>
                <w:lang w:val="en-US" w:eastAsia="zh-CN"/>
              </w:rPr>
              <w:t xml:space="preserve">                                              0</w:t>
            </w:r>
          </w:p>
          <w:p>
            <w:pPr>
              <w:pStyle w:val="9"/>
              <w:keepNext w:val="0"/>
              <w:keepLines w:val="0"/>
              <w:pageBreakBefore w:val="0"/>
              <w:kinsoku/>
              <w:wordWrap/>
              <w:overflowPunct/>
              <w:topLinePunct w:val="0"/>
              <w:bidi w:val="0"/>
              <w:spacing w:line="240" w:lineRule="auto"/>
              <w:rPr>
                <w:rFonts w:hint="default"/>
                <w:sz w:val="21"/>
                <w:szCs w:val="21"/>
                <w:lang w:val="en-US" w:eastAsia="zh-CN"/>
              </w:rPr>
            </w:pPr>
            <w:r>
              <w:rPr>
                <w:rFonts w:hint="eastAsia" w:asciiTheme="minorEastAsia" w:hAnsiTheme="minorEastAsia" w:eastAsiaTheme="minorEastAsia"/>
                <w:color w:val="auto"/>
                <w:sz w:val="21"/>
                <w:szCs w:val="21"/>
                <w:highlight w:val="none"/>
                <w:lang w:val="en-US" w:eastAsia="zh-CN"/>
              </w:rPr>
              <w:t>5、触电事故为零                                              0</w:t>
            </w:r>
          </w:p>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kern w:val="0"/>
                <w:sz w:val="21"/>
                <w:szCs w:val="21"/>
                <w:highlight w:val="none"/>
              </w:rPr>
              <w:t>目标可测量，与公司QEO管理方针一致。</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35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Cs/>
                <w:kern w:val="2"/>
                <w:sz w:val="21"/>
                <w:szCs w:val="21"/>
                <w:lang w:val="en-US" w:eastAsia="zh-CN" w:bidi="ar-SA"/>
              </w:rPr>
            </w:pPr>
            <w:r>
              <w:rPr>
                <w:rFonts w:hint="eastAsia" w:ascii="宋体" w:hAnsi="宋体" w:cs="宋体"/>
                <w:bCs/>
                <w:sz w:val="21"/>
                <w:szCs w:val="21"/>
              </w:rPr>
              <w:t>人员</w:t>
            </w:r>
          </w:p>
        </w:tc>
        <w:tc>
          <w:tcPr>
            <w:tcW w:w="855" w:type="dxa"/>
            <w:vAlign w:val="top"/>
          </w:tcPr>
          <w:p>
            <w:pPr>
              <w:keepNext w:val="0"/>
              <w:keepLines w:val="0"/>
              <w:pageBreakBefore w:val="0"/>
              <w:kinsoku/>
              <w:wordWrap/>
              <w:overflowPunct/>
              <w:topLinePunct w:val="0"/>
              <w:autoSpaceDE/>
              <w:autoSpaceDN/>
              <w:bidi w:val="0"/>
              <w:spacing w:line="240" w:lineRule="auto"/>
              <w:textAlignment w:val="auto"/>
              <w:rPr>
                <w:rFonts w:hint="default" w:ascii="宋体" w:hAnsi="宋体" w:eastAsia="宋体" w:cs="宋体"/>
                <w:bCs/>
                <w:kern w:val="2"/>
                <w:sz w:val="21"/>
                <w:szCs w:val="21"/>
                <w:lang w:val="en-US" w:eastAsia="zh-CN" w:bidi="ar-SA"/>
              </w:rPr>
            </w:pPr>
            <w:r>
              <w:rPr>
                <w:rFonts w:hint="eastAsia" w:ascii="宋体" w:hAnsi="宋体" w:cs="宋体"/>
                <w:bCs/>
                <w:sz w:val="21"/>
                <w:szCs w:val="21"/>
                <w:lang w:val="en-US" w:eastAsia="zh-CN"/>
              </w:rPr>
              <w:t>Q</w:t>
            </w:r>
            <w:r>
              <w:rPr>
                <w:rFonts w:hint="eastAsia" w:ascii="宋体" w:hAnsi="宋体" w:cs="宋体"/>
                <w:bCs/>
                <w:sz w:val="21"/>
                <w:szCs w:val="21"/>
              </w:rPr>
              <w:t>7.1.2</w:t>
            </w:r>
          </w:p>
        </w:tc>
        <w:tc>
          <w:tcPr>
            <w:tcW w:w="11653" w:type="dxa"/>
            <w:vAlign w:val="top"/>
          </w:tcPr>
          <w:p>
            <w:pPr>
              <w:keepNext w:val="0"/>
              <w:keepLines w:val="0"/>
              <w:pageBreakBefore w:val="0"/>
              <w:tabs>
                <w:tab w:val="left" w:pos="-3"/>
              </w:tabs>
              <w:kinsoku/>
              <w:wordWrap/>
              <w:overflowPunct/>
              <w:topLinePunct w:val="0"/>
              <w:autoSpaceDE/>
              <w:autoSpaceDN/>
              <w:bidi w:val="0"/>
              <w:spacing w:line="240" w:lineRule="auto"/>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keepNext w:val="0"/>
              <w:keepLines w:val="0"/>
              <w:pageBreakBefore w:val="0"/>
              <w:tabs>
                <w:tab w:val="left" w:pos="-3"/>
              </w:tabs>
              <w:kinsoku/>
              <w:wordWrap/>
              <w:overflowPunct/>
              <w:topLinePunct w:val="0"/>
              <w:autoSpaceDE/>
              <w:autoSpaceDN/>
              <w:bidi w:val="0"/>
              <w:spacing w:line="240" w:lineRule="auto"/>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 w:val="0"/>
                <w:sz w:val="21"/>
                <w:szCs w:val="21"/>
                <w:highlight w:val="none"/>
              </w:rPr>
              <w:t>查见：《员工岗位职责和权限》中总经理任职要求，具备一定管理经验，具有较高的综合素质和市场应变能力、熟悉公司经营管理、保证服务质量前提下、发展客户，增加效益等。</w:t>
            </w:r>
          </w:p>
        </w:tc>
        <w:tc>
          <w:tcPr>
            <w:tcW w:w="851" w:type="dxa"/>
            <w:vAlign w:val="top"/>
          </w:tcPr>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过程运行环境</w:t>
            </w:r>
          </w:p>
        </w:tc>
        <w:tc>
          <w:tcPr>
            <w:tcW w:w="855"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Q7.1.4</w:t>
            </w:r>
          </w:p>
        </w:tc>
        <w:tc>
          <w:tcPr>
            <w:tcW w:w="11653" w:type="dxa"/>
            <w:vAlign w:val="center"/>
          </w:tcPr>
          <w:p>
            <w:pPr>
              <w:pStyle w:val="2"/>
              <w:keepNext w:val="0"/>
              <w:keepLines w:val="0"/>
              <w:pageBreakBefore w:val="0"/>
              <w:kinsoku/>
              <w:wordWrap/>
              <w:overflowPunct/>
              <w:topLinePunct w:val="0"/>
              <w:bidi w:val="0"/>
              <w:spacing w:before="0" w:after="0" w:line="240" w:lineRule="auto"/>
              <w:rPr>
                <w:rFonts w:hint="default" w:ascii="宋体" w:hAnsi="宋体" w:eastAsia="宋体" w:cs="宋体"/>
                <w:b w:val="0"/>
                <w:bCs/>
                <w:spacing w:val="10"/>
                <w:kern w:val="2"/>
                <w:sz w:val="21"/>
                <w:szCs w:val="21"/>
                <w:lang w:val="en-US" w:eastAsia="zh-CN" w:bidi="ar-SA"/>
              </w:rPr>
            </w:pPr>
            <w:r>
              <w:rPr>
                <w:rFonts w:hint="eastAsia" w:ascii="宋体" w:hAnsi="宋体" w:cs="宋体"/>
                <w:b w:val="0"/>
                <w:bCs/>
                <w:spacing w:val="10"/>
                <w:kern w:val="2"/>
                <w:sz w:val="21"/>
                <w:szCs w:val="21"/>
                <w:lang w:val="en-US" w:eastAsia="zh-CN" w:bidi="ar-SA"/>
              </w:rPr>
              <w:t>查公司办公面积约2500㎡，设有各部门办公室，有档案库用于存放文件和顾客报告，有药品存放室，有用于分析检测的实验室。办公环境满足</w:t>
            </w:r>
            <w:r>
              <w:rPr>
                <w:b w:val="0"/>
                <w:bCs/>
                <w:sz w:val="21"/>
                <w:szCs w:val="21"/>
              </w:rPr>
              <w:t>建筑工程的质量检测服务</w:t>
            </w:r>
            <w:r>
              <w:rPr>
                <w:rFonts w:hint="eastAsia"/>
                <w:b w:val="0"/>
                <w:bCs/>
                <w:sz w:val="21"/>
                <w:szCs w:val="21"/>
                <w:lang w:val="en-US" w:eastAsia="zh-CN"/>
              </w:rPr>
              <w:t>的要求</w:t>
            </w:r>
          </w:p>
        </w:tc>
        <w:tc>
          <w:tcPr>
            <w:tcW w:w="851" w:type="dxa"/>
            <w:vAlign w:val="top"/>
          </w:tcPr>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能力</w:t>
            </w:r>
          </w:p>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p>
        </w:tc>
        <w:tc>
          <w:tcPr>
            <w:tcW w:w="855"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QEO7.2</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p>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p>
        </w:tc>
        <w:tc>
          <w:tcPr>
            <w:tcW w:w="11653" w:type="dxa"/>
            <w:vAlign w:val="center"/>
          </w:tcPr>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color w:val="000000" w:themeColor="text1"/>
                <w:kern w:val="0"/>
                <w:sz w:val="21"/>
                <w:szCs w:val="21"/>
              </w:rPr>
            </w:pPr>
            <w:r>
              <w:rPr>
                <w:rFonts w:hint="eastAsia" w:cs="宋体" w:asciiTheme="minorEastAsia" w:hAnsiTheme="minorEastAsia" w:eastAsiaTheme="minorEastAsia"/>
                <w:color w:val="000000" w:themeColor="text1"/>
                <w:sz w:val="21"/>
                <w:szCs w:val="21"/>
              </w:rPr>
              <w:t>公司对各岗位能力规定的要求包括了专业技能、岗位资格、能力、工作经验等。</w:t>
            </w:r>
            <w:r>
              <w:rPr>
                <w:rFonts w:hint="eastAsia" w:cs="宋体" w:asciiTheme="minorEastAsia" w:hAnsiTheme="minorEastAsia" w:eastAsiaTheme="minorEastAsia"/>
                <w:color w:val="000000" w:themeColor="text1"/>
                <w:kern w:val="0"/>
                <w:sz w:val="21"/>
                <w:szCs w:val="21"/>
              </w:rPr>
              <w:t>提供《主要任职岗位要求》主要对公司各部门负责人及员工能力要求</w:t>
            </w:r>
            <w:r>
              <w:rPr>
                <w:rFonts w:hint="eastAsia" w:cs="宋体" w:asciiTheme="minorEastAsia" w:hAnsiTheme="minorEastAsia" w:eastAsiaTheme="minorEastAsia"/>
                <w:color w:val="000000" w:themeColor="text1"/>
                <w:sz w:val="21"/>
                <w:szCs w:val="21"/>
              </w:rPr>
              <w:t>分别从年龄、教育程度、经验、经历、技能要求等方面进行了规定，定期进行评价，根据结果采取措施，通常是培训</w:t>
            </w:r>
            <w:r>
              <w:rPr>
                <w:rFonts w:hint="eastAsia" w:cs="宋体" w:asciiTheme="minorEastAsia" w:hAnsiTheme="minorEastAsia" w:eastAsiaTheme="minorEastAsia"/>
                <w:color w:val="000000" w:themeColor="text1"/>
                <w:kern w:val="0"/>
                <w:sz w:val="21"/>
                <w:szCs w:val="21"/>
              </w:rPr>
              <w:t>。</w:t>
            </w:r>
          </w:p>
          <w:p>
            <w:pPr>
              <w:keepNext w:val="0"/>
              <w:keepLines w:val="0"/>
              <w:pageBreakBefore w:val="0"/>
              <w:kinsoku/>
              <w:wordWrap/>
              <w:overflowPunct/>
              <w:topLinePunct w:val="0"/>
              <w:bidi w:val="0"/>
              <w:spacing w:line="240" w:lineRule="auto"/>
              <w:ind w:left="0" w:leftChars="0" w:firstLine="420" w:firstLineChars="200"/>
              <w:rPr>
                <w:rFonts w:hint="eastAsia" w:asciiTheme="minorEastAsia" w:hAnsiTheme="minorEastAsia" w:eastAsiaTheme="minorEastAsia"/>
                <w:color w:val="000000" w:themeColor="text1"/>
                <w:sz w:val="21"/>
                <w:szCs w:val="21"/>
              </w:rPr>
            </w:pPr>
            <w:r>
              <w:rPr>
                <w:rFonts w:hint="eastAsia" w:cs="宋体" w:asciiTheme="minorEastAsia" w:hAnsiTheme="minorEastAsia" w:eastAsiaTheme="minorEastAsia"/>
                <w:color w:val="000000" w:themeColor="text1"/>
                <w:kern w:val="0"/>
                <w:sz w:val="21"/>
                <w:szCs w:val="21"/>
              </w:rPr>
              <w:t>查看</w:t>
            </w:r>
            <w:r>
              <w:rPr>
                <w:rFonts w:hint="eastAsia" w:cs="宋体" w:asciiTheme="minorEastAsia" w:hAnsiTheme="minorEastAsia" w:eastAsiaTheme="minorEastAsia"/>
                <w:color w:val="000000" w:themeColor="text1"/>
                <w:kern w:val="0"/>
                <w:sz w:val="21"/>
                <w:szCs w:val="21"/>
                <w:lang w:val="en-US" w:eastAsia="zh-CN"/>
              </w:rPr>
              <w:t>2022年</w:t>
            </w:r>
            <w:r>
              <w:rPr>
                <w:rFonts w:hint="eastAsia" w:cs="宋体" w:asciiTheme="minorEastAsia" w:hAnsiTheme="minorEastAsia" w:eastAsiaTheme="minorEastAsia"/>
                <w:color w:val="000000" w:themeColor="text1"/>
                <w:kern w:val="0"/>
                <w:sz w:val="21"/>
                <w:szCs w:val="21"/>
              </w:rPr>
              <w:t>培训计划</w:t>
            </w:r>
            <w:r>
              <w:rPr>
                <w:rFonts w:hint="eastAsia" w:cs="宋体" w:asciiTheme="minorEastAsia" w:hAnsiTheme="minorEastAsia" w:eastAsiaTheme="minorEastAsia"/>
                <w:color w:val="000000" w:themeColor="text1"/>
                <w:kern w:val="0"/>
                <w:sz w:val="21"/>
                <w:szCs w:val="21"/>
                <w:lang w:val="en-US" w:eastAsia="zh-CN"/>
              </w:rPr>
              <w:t>表</w:t>
            </w:r>
            <w:r>
              <w:rPr>
                <w:rFonts w:hint="eastAsia" w:cs="宋体" w:asciiTheme="minorEastAsia" w:hAnsiTheme="minorEastAsia" w:eastAsiaTheme="minorEastAsia"/>
                <w:color w:val="000000" w:themeColor="text1"/>
                <w:kern w:val="0"/>
                <w:sz w:val="21"/>
                <w:szCs w:val="21"/>
              </w:rPr>
              <w:t>共涉及</w:t>
            </w:r>
            <w:r>
              <w:rPr>
                <w:rFonts w:hint="eastAsia" w:ascii="宋体" w:hAnsi="宋体"/>
                <w:color w:val="000000" w:themeColor="text1"/>
                <w:sz w:val="21"/>
                <w:szCs w:val="21"/>
              </w:rPr>
              <w:t>体系文件培训</w:t>
            </w:r>
            <w:r>
              <w:rPr>
                <w:rFonts w:hint="eastAsia" w:asciiTheme="minorEastAsia" w:hAnsiTheme="minorEastAsia" w:eastAsiaTheme="minorEastAsia"/>
                <w:color w:val="000000" w:themeColor="text1"/>
                <w:sz w:val="21"/>
                <w:szCs w:val="21"/>
              </w:rPr>
              <w:t>、</w:t>
            </w:r>
            <w:r>
              <w:rPr>
                <w:rFonts w:hint="eastAsia" w:ascii="宋体" w:hAnsi="宋体" w:eastAsiaTheme="minorEastAsia"/>
                <w:color w:val="000000" w:themeColor="text1"/>
                <w:sz w:val="21"/>
                <w:szCs w:val="21"/>
                <w:lang w:val="en-US" w:eastAsia="zh-CN"/>
              </w:rPr>
              <w:t>人员能力培训、岗位职责培训等各个环节</w:t>
            </w:r>
            <w:r>
              <w:rPr>
                <w:rFonts w:hint="eastAsia" w:asciiTheme="minorEastAsia" w:hAnsiTheme="minorEastAsia" w:eastAsiaTheme="minorEastAsia"/>
                <w:color w:val="000000" w:themeColor="text1"/>
                <w:sz w:val="21"/>
                <w:szCs w:val="21"/>
              </w:rPr>
              <w:t>。</w:t>
            </w:r>
          </w:p>
          <w:p>
            <w:pPr>
              <w:keepNext w:val="0"/>
              <w:keepLines w:val="0"/>
              <w:pageBreakBefore w:val="0"/>
              <w:kinsoku/>
              <w:wordWrap/>
              <w:overflowPunct/>
              <w:topLinePunct w:val="0"/>
              <w:bidi w:val="0"/>
              <w:spacing w:line="240" w:lineRule="auto"/>
              <w:ind w:left="0" w:leftChars="0" w:firstLine="420" w:firstLineChars="200"/>
              <w:rPr>
                <w:rFonts w:hint="default" w:asciiTheme="minorEastAsia" w:hAnsiTheme="minorEastAsia" w:eastAsiaTheme="minorEastAsia"/>
                <w:color w:val="000000" w:themeColor="text1"/>
                <w:sz w:val="21"/>
                <w:szCs w:val="21"/>
                <w:lang w:val="en-US" w:eastAsia="zh-CN"/>
              </w:rPr>
            </w:pPr>
            <w:r>
              <w:rPr>
                <w:rFonts w:hint="eastAsia" w:asciiTheme="minorEastAsia" w:hAnsiTheme="minorEastAsia" w:eastAsiaTheme="minorEastAsia"/>
                <w:color w:val="000000" w:themeColor="text1"/>
                <w:sz w:val="21"/>
                <w:szCs w:val="21"/>
                <w:lang w:val="en-US" w:eastAsia="zh-CN"/>
              </w:rPr>
              <w:t>批准：王雅丽 审核：段君禾 编制：傅亚敏 日期：2021年12月25日</w:t>
            </w:r>
          </w:p>
          <w:p>
            <w:pPr>
              <w:keepNext w:val="0"/>
              <w:keepLines w:val="0"/>
              <w:pageBreakBefore w:val="0"/>
              <w:kinsoku/>
              <w:wordWrap/>
              <w:overflowPunct/>
              <w:topLinePunct w:val="0"/>
              <w:bidi w:val="0"/>
              <w:spacing w:line="240" w:lineRule="auto"/>
              <w:ind w:left="0" w:leftChars="0" w:firstLine="420" w:firstLineChars="200"/>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抽查《培训记录》：</w:t>
            </w:r>
          </w:p>
          <w:p>
            <w:pPr>
              <w:keepNext w:val="0"/>
              <w:keepLines w:val="0"/>
              <w:pageBreakBefore w:val="0"/>
              <w:kinsoku/>
              <w:wordWrap/>
              <w:overflowPunct/>
              <w:topLinePunct w:val="0"/>
              <w:bidi w:val="0"/>
              <w:spacing w:line="240" w:lineRule="auto"/>
              <w:ind w:left="0" w:leftChars="0" w:firstLine="420" w:firstLineChars="200"/>
              <w:rPr>
                <w:rFonts w:ascii="宋体" w:hAnsi="宋体"/>
                <w:color w:val="000000" w:themeColor="text1"/>
                <w:sz w:val="21"/>
                <w:szCs w:val="21"/>
              </w:rPr>
            </w:pPr>
            <w:r>
              <w:rPr>
                <w:rFonts w:hint="eastAsia" w:asciiTheme="minorEastAsia" w:hAnsiTheme="minorEastAsia" w:eastAsiaTheme="minorEastAsia"/>
                <w:color w:val="000000" w:themeColor="text1"/>
                <w:sz w:val="21"/>
                <w:szCs w:val="21"/>
              </w:rPr>
              <w:t>1、</w:t>
            </w:r>
            <w:r>
              <w:rPr>
                <w:rFonts w:hint="eastAsia" w:cs="宋体" w:asciiTheme="minorEastAsia" w:hAnsiTheme="minorEastAsia" w:eastAsiaTheme="minorEastAsia"/>
                <w:color w:val="000000" w:themeColor="text1"/>
                <w:sz w:val="21"/>
                <w:szCs w:val="21"/>
              </w:rPr>
              <w:t>20</w:t>
            </w:r>
            <w:r>
              <w:rPr>
                <w:rFonts w:hint="eastAsia" w:cs="宋体" w:asciiTheme="minorEastAsia" w:hAnsiTheme="minorEastAsia" w:eastAsiaTheme="minorEastAsia"/>
                <w:color w:val="000000" w:themeColor="text1"/>
                <w:sz w:val="21"/>
                <w:szCs w:val="21"/>
                <w:lang w:val="en-US" w:eastAsia="zh-CN"/>
              </w:rPr>
              <w:t>22</w:t>
            </w:r>
            <w:r>
              <w:rPr>
                <w:rFonts w:hint="eastAsia" w:cs="宋体" w:asciiTheme="minorEastAsia" w:hAnsiTheme="minorEastAsia" w:eastAsiaTheme="minorEastAsia"/>
                <w:color w:val="000000" w:themeColor="text1"/>
                <w:sz w:val="21"/>
                <w:szCs w:val="21"/>
              </w:rPr>
              <w:t>年</w:t>
            </w:r>
            <w:r>
              <w:rPr>
                <w:rFonts w:hint="eastAsia" w:cs="宋体" w:asciiTheme="minorEastAsia" w:hAnsiTheme="minorEastAsia" w:eastAsiaTheme="minorEastAsia"/>
                <w:color w:val="000000" w:themeColor="text1"/>
                <w:sz w:val="21"/>
                <w:szCs w:val="21"/>
                <w:lang w:val="en-US" w:eastAsia="zh-CN"/>
              </w:rPr>
              <w:t>1</w:t>
            </w:r>
            <w:r>
              <w:rPr>
                <w:rFonts w:hint="eastAsia" w:cs="宋体" w:asciiTheme="minorEastAsia" w:hAnsiTheme="minorEastAsia" w:eastAsiaTheme="minorEastAsia"/>
                <w:color w:val="000000" w:themeColor="text1"/>
                <w:sz w:val="21"/>
                <w:szCs w:val="21"/>
              </w:rPr>
              <w:t>月</w:t>
            </w:r>
            <w:r>
              <w:rPr>
                <w:rFonts w:hint="eastAsia" w:cs="宋体" w:asciiTheme="minorEastAsia" w:hAnsiTheme="minorEastAsia" w:eastAsiaTheme="minorEastAsia"/>
                <w:color w:val="000000" w:themeColor="text1"/>
                <w:sz w:val="21"/>
                <w:szCs w:val="21"/>
                <w:lang w:val="en-US" w:eastAsia="zh-CN"/>
              </w:rPr>
              <w:t>5</w:t>
            </w:r>
            <w:r>
              <w:rPr>
                <w:rFonts w:hint="eastAsia" w:cs="宋体" w:asciiTheme="minorEastAsia" w:hAnsiTheme="minorEastAsia" w:eastAsiaTheme="minorEastAsia"/>
                <w:color w:val="000000" w:themeColor="text1"/>
                <w:sz w:val="21"/>
                <w:szCs w:val="21"/>
              </w:rPr>
              <w:t>日</w:t>
            </w:r>
            <w:r>
              <w:rPr>
                <w:rFonts w:hint="eastAsia" w:asciiTheme="minorEastAsia" w:hAnsiTheme="minorEastAsia" w:eastAsiaTheme="minorEastAsia"/>
                <w:color w:val="000000" w:themeColor="text1"/>
                <w:sz w:val="21"/>
                <w:szCs w:val="21"/>
              </w:rPr>
              <w:t>对</w:t>
            </w:r>
            <w:r>
              <w:rPr>
                <w:rFonts w:hint="eastAsia" w:asciiTheme="minorEastAsia" w:hAnsiTheme="minorEastAsia" w:eastAsiaTheme="minorEastAsia"/>
                <w:color w:val="000000" w:themeColor="text1"/>
                <w:sz w:val="21"/>
                <w:szCs w:val="21"/>
                <w:lang w:val="en-US" w:eastAsia="zh-CN"/>
              </w:rPr>
              <w:t>体系文件、标准规范进行了培训</w:t>
            </w:r>
            <w:r>
              <w:rPr>
                <w:rFonts w:hint="eastAsia" w:asciiTheme="minorEastAsia" w:hAnsiTheme="minorEastAsia" w:eastAsiaTheme="minorEastAsia"/>
                <w:color w:val="000000" w:themeColor="text1"/>
                <w:sz w:val="21"/>
                <w:szCs w:val="21"/>
              </w:rPr>
              <w:t>。</w:t>
            </w:r>
            <w:r>
              <w:rPr>
                <w:rFonts w:hint="eastAsia" w:asciiTheme="minorEastAsia" w:hAnsiTheme="minorEastAsia" w:eastAsiaTheme="minorEastAsia"/>
                <w:color w:val="000000" w:themeColor="text1"/>
                <w:sz w:val="21"/>
                <w:szCs w:val="21"/>
                <w:lang w:val="en-US" w:eastAsia="zh-CN"/>
              </w:rPr>
              <w:t xml:space="preserve">培训学时：2学时 </w:t>
            </w:r>
            <w:r>
              <w:rPr>
                <w:rFonts w:hint="eastAsia" w:asciiTheme="minorEastAsia" w:hAnsiTheme="minorEastAsia" w:eastAsiaTheme="minorEastAsia"/>
                <w:color w:val="000000" w:themeColor="text1"/>
                <w:sz w:val="21"/>
                <w:szCs w:val="21"/>
              </w:rPr>
              <w:t>培训老师：</w:t>
            </w:r>
            <w:r>
              <w:rPr>
                <w:rFonts w:hint="eastAsia" w:asciiTheme="minorEastAsia" w:hAnsiTheme="minorEastAsia" w:eastAsiaTheme="minorEastAsia"/>
                <w:color w:val="000000" w:themeColor="text1"/>
                <w:sz w:val="21"/>
                <w:szCs w:val="21"/>
                <w:lang w:val="en-US" w:eastAsia="zh-CN"/>
              </w:rPr>
              <w:t>傅亚敏，培训内容：依据管理手册、程序文件、作业指导书、《检测检验机构资质认定管理办法》、《检验检测机构资质认定能力评价》《检验检测机构通用要求》等。</w:t>
            </w:r>
            <w:r>
              <w:rPr>
                <w:rFonts w:hint="eastAsia" w:asciiTheme="minorEastAsia" w:hAnsiTheme="minorEastAsia" w:eastAsiaTheme="minorEastAsia"/>
                <w:color w:val="000000" w:themeColor="text1"/>
                <w:sz w:val="21"/>
                <w:szCs w:val="21"/>
              </w:rPr>
              <w:t>参加人员：</w:t>
            </w:r>
            <w:r>
              <w:rPr>
                <w:rFonts w:hint="eastAsia" w:ascii="宋体" w:hAnsi="宋体" w:eastAsiaTheme="minorEastAsia"/>
                <w:color w:val="000000" w:themeColor="text1"/>
                <w:sz w:val="21"/>
                <w:szCs w:val="21"/>
                <w:lang w:val="en-US" w:eastAsia="zh-CN"/>
              </w:rPr>
              <w:t>公司管理人员</w:t>
            </w:r>
            <w:r>
              <w:rPr>
                <w:rFonts w:hint="eastAsia" w:asciiTheme="minorEastAsia" w:hAnsiTheme="minorEastAsia" w:eastAsiaTheme="minorEastAsia"/>
                <w:color w:val="000000" w:themeColor="text1"/>
                <w:sz w:val="21"/>
                <w:szCs w:val="21"/>
              </w:rPr>
              <w:t>。</w:t>
            </w:r>
            <w:r>
              <w:rPr>
                <w:rFonts w:hint="eastAsia" w:asciiTheme="minorEastAsia" w:hAnsiTheme="minorEastAsia" w:eastAsiaTheme="minorEastAsia"/>
                <w:color w:val="000000" w:themeColor="text1"/>
                <w:sz w:val="21"/>
                <w:szCs w:val="21"/>
                <w:lang w:val="en-US" w:eastAsia="zh-CN"/>
              </w:rPr>
              <w:t>考核：试卷考试。结论：达到培训目的。  段君禾  2022年1月5日</w:t>
            </w:r>
            <w:r>
              <w:rPr>
                <w:rFonts w:hint="eastAsia" w:ascii="宋体" w:hAnsi="宋体"/>
                <w:color w:val="000000" w:themeColor="text1"/>
                <w:sz w:val="21"/>
                <w:szCs w:val="21"/>
              </w:rPr>
              <w:t xml:space="preserve"> </w:t>
            </w:r>
          </w:p>
          <w:p>
            <w:pPr>
              <w:keepNext w:val="0"/>
              <w:keepLines w:val="0"/>
              <w:pageBreakBefore w:val="0"/>
              <w:kinsoku/>
              <w:wordWrap/>
              <w:overflowPunct/>
              <w:topLinePunct w:val="0"/>
              <w:bidi w:val="0"/>
              <w:spacing w:line="240" w:lineRule="auto"/>
              <w:ind w:left="0" w:leftChars="0" w:firstLine="420" w:firstLineChars="200"/>
              <w:rPr>
                <w:rFonts w:hint="eastAsia" w:asciiTheme="minorEastAsia" w:hAnsiTheme="minorEastAsia" w:eastAsiaTheme="minorEastAsia"/>
                <w:color w:val="000000" w:themeColor="text1"/>
                <w:sz w:val="21"/>
                <w:szCs w:val="21"/>
                <w:lang w:eastAsia="zh-CN"/>
              </w:rPr>
            </w:pPr>
            <w:r>
              <w:rPr>
                <w:rFonts w:hint="eastAsia" w:asciiTheme="minorEastAsia" w:hAnsiTheme="minorEastAsia" w:eastAsiaTheme="minorEastAsia"/>
                <w:color w:val="000000" w:themeColor="text1"/>
                <w:sz w:val="21"/>
                <w:szCs w:val="21"/>
              </w:rPr>
              <w:t>2、</w:t>
            </w:r>
            <w:r>
              <w:rPr>
                <w:rFonts w:hint="eastAsia" w:cs="宋体" w:asciiTheme="minorEastAsia" w:hAnsiTheme="minorEastAsia" w:eastAsiaTheme="minorEastAsia"/>
                <w:color w:val="000000" w:themeColor="text1"/>
                <w:sz w:val="21"/>
                <w:szCs w:val="21"/>
              </w:rPr>
              <w:t>20</w:t>
            </w:r>
            <w:r>
              <w:rPr>
                <w:rFonts w:hint="eastAsia" w:cs="宋体" w:asciiTheme="minorEastAsia" w:hAnsiTheme="minorEastAsia" w:eastAsiaTheme="minorEastAsia"/>
                <w:color w:val="000000" w:themeColor="text1"/>
                <w:sz w:val="21"/>
                <w:szCs w:val="21"/>
                <w:lang w:val="en-US" w:eastAsia="zh-CN"/>
              </w:rPr>
              <w:t>22</w:t>
            </w:r>
            <w:r>
              <w:rPr>
                <w:rFonts w:hint="eastAsia" w:cs="宋体" w:asciiTheme="minorEastAsia" w:hAnsiTheme="minorEastAsia" w:eastAsiaTheme="minorEastAsia"/>
                <w:color w:val="000000" w:themeColor="text1"/>
                <w:sz w:val="21"/>
                <w:szCs w:val="21"/>
              </w:rPr>
              <w:t>年</w:t>
            </w:r>
            <w:r>
              <w:rPr>
                <w:rFonts w:hint="eastAsia" w:cs="宋体" w:asciiTheme="minorEastAsia" w:hAnsiTheme="minorEastAsia" w:eastAsiaTheme="minorEastAsia"/>
                <w:color w:val="000000" w:themeColor="text1"/>
                <w:sz w:val="21"/>
                <w:szCs w:val="21"/>
                <w:lang w:val="en-US" w:eastAsia="zh-CN"/>
              </w:rPr>
              <w:t>5</w:t>
            </w:r>
            <w:r>
              <w:rPr>
                <w:rFonts w:hint="eastAsia" w:cs="宋体" w:asciiTheme="minorEastAsia" w:hAnsiTheme="minorEastAsia" w:eastAsiaTheme="minorEastAsia"/>
                <w:color w:val="000000" w:themeColor="text1"/>
                <w:sz w:val="21"/>
                <w:szCs w:val="21"/>
              </w:rPr>
              <w:t>月</w:t>
            </w:r>
            <w:r>
              <w:rPr>
                <w:rFonts w:hint="eastAsia" w:cs="宋体" w:asciiTheme="minorEastAsia" w:hAnsiTheme="minorEastAsia" w:eastAsiaTheme="minorEastAsia"/>
                <w:color w:val="000000" w:themeColor="text1"/>
                <w:sz w:val="21"/>
                <w:szCs w:val="21"/>
                <w:lang w:val="en-US" w:eastAsia="zh-CN"/>
              </w:rPr>
              <w:t>8</w:t>
            </w:r>
            <w:r>
              <w:rPr>
                <w:rFonts w:hint="eastAsia" w:cs="宋体" w:asciiTheme="minorEastAsia" w:hAnsiTheme="minorEastAsia" w:eastAsiaTheme="minorEastAsia"/>
                <w:color w:val="000000" w:themeColor="text1"/>
                <w:sz w:val="21"/>
                <w:szCs w:val="21"/>
              </w:rPr>
              <w:t>日</w:t>
            </w:r>
            <w:r>
              <w:rPr>
                <w:rFonts w:hint="eastAsia" w:asciiTheme="minorEastAsia" w:hAnsiTheme="minorEastAsia" w:eastAsiaTheme="minorEastAsia"/>
                <w:color w:val="000000" w:themeColor="text1"/>
                <w:sz w:val="21"/>
                <w:szCs w:val="21"/>
              </w:rPr>
              <w:t>对</w:t>
            </w:r>
            <w:r>
              <w:rPr>
                <w:rFonts w:hint="eastAsia" w:asciiTheme="minorEastAsia" w:hAnsiTheme="minorEastAsia" w:eastAsiaTheme="minorEastAsia"/>
                <w:color w:val="000000" w:themeColor="text1"/>
                <w:sz w:val="21"/>
                <w:szCs w:val="21"/>
                <w:lang w:val="en-US" w:eastAsia="zh-CN"/>
              </w:rPr>
              <w:t>人员技能提高</w:t>
            </w:r>
            <w:r>
              <w:rPr>
                <w:rFonts w:hint="eastAsia" w:asciiTheme="minorEastAsia" w:hAnsiTheme="minorEastAsia" w:eastAsiaTheme="minorEastAsia"/>
                <w:color w:val="000000" w:themeColor="text1"/>
                <w:sz w:val="21"/>
                <w:szCs w:val="21"/>
              </w:rPr>
              <w:t>培训。培训教师：</w:t>
            </w:r>
            <w:r>
              <w:rPr>
                <w:rFonts w:hint="eastAsia" w:asciiTheme="minorEastAsia" w:hAnsiTheme="minorEastAsia" w:eastAsiaTheme="minorEastAsia"/>
                <w:color w:val="000000" w:themeColor="text1"/>
                <w:sz w:val="21"/>
                <w:szCs w:val="21"/>
                <w:lang w:val="en-US" w:eastAsia="zh-CN"/>
              </w:rPr>
              <w:t xml:space="preserve">段君禾 </w:t>
            </w:r>
            <w:r>
              <w:rPr>
                <w:rFonts w:hint="eastAsia" w:asciiTheme="minorEastAsia" w:hAnsiTheme="minorEastAsia" w:eastAsiaTheme="minorEastAsia"/>
                <w:color w:val="000000" w:themeColor="text1"/>
                <w:sz w:val="21"/>
                <w:szCs w:val="21"/>
              </w:rPr>
              <w:t xml:space="preserve"> 参加人员：</w:t>
            </w:r>
            <w:r>
              <w:rPr>
                <w:rFonts w:hint="eastAsia" w:ascii="宋体" w:hAnsi="宋体" w:eastAsiaTheme="minorEastAsia"/>
                <w:color w:val="000000" w:themeColor="text1"/>
                <w:sz w:val="21"/>
                <w:szCs w:val="21"/>
                <w:lang w:val="en-US" w:eastAsia="zh-CN"/>
              </w:rPr>
              <w:t>张硕、王亚林、刘成、牛佳旺、王九公等</w:t>
            </w:r>
            <w:r>
              <w:rPr>
                <w:rFonts w:hint="eastAsia" w:asciiTheme="minorEastAsia" w:hAnsiTheme="minorEastAsia" w:eastAsiaTheme="minorEastAsia"/>
                <w:color w:val="000000" w:themeColor="text1"/>
                <w:sz w:val="21"/>
                <w:szCs w:val="21"/>
              </w:rPr>
              <w:t>。</w:t>
            </w:r>
            <w:r>
              <w:rPr>
                <w:rFonts w:hint="eastAsia" w:asciiTheme="minorEastAsia" w:hAnsiTheme="minorEastAsia" w:eastAsiaTheme="minorEastAsia"/>
                <w:color w:val="000000" w:themeColor="text1"/>
                <w:sz w:val="21"/>
                <w:szCs w:val="21"/>
                <w:lang w:val="en-US" w:eastAsia="zh-CN"/>
              </w:rPr>
              <w:t>培训学时：3学时，培训内容：回弹法检测混凝土抗压强度、回弹法检测烧结砖抗压强度等，</w:t>
            </w:r>
            <w:r>
              <w:rPr>
                <w:rFonts w:hint="eastAsia" w:asciiTheme="minorEastAsia" w:hAnsiTheme="minorEastAsia" w:eastAsiaTheme="minorEastAsia"/>
                <w:color w:val="000000" w:themeColor="text1"/>
                <w:sz w:val="21"/>
                <w:szCs w:val="21"/>
              </w:rPr>
              <w:t>考核结果：全部通过，评价人：</w:t>
            </w:r>
            <w:r>
              <w:rPr>
                <w:rFonts w:hint="eastAsia" w:asciiTheme="minorEastAsia" w:hAnsiTheme="minorEastAsia" w:eastAsiaTheme="minorEastAsia"/>
                <w:color w:val="000000" w:themeColor="text1"/>
                <w:sz w:val="21"/>
                <w:szCs w:val="21"/>
                <w:lang w:val="en-US" w:eastAsia="zh-CN"/>
              </w:rPr>
              <w:t>段君禾</w:t>
            </w:r>
            <w:r>
              <w:rPr>
                <w:rFonts w:hint="eastAsia" w:asciiTheme="minorEastAsia" w:hAnsiTheme="minorEastAsia" w:eastAsiaTheme="minorEastAsia"/>
                <w:color w:val="000000" w:themeColor="text1"/>
                <w:sz w:val="21"/>
                <w:szCs w:val="21"/>
              </w:rPr>
              <w:t>。</w:t>
            </w:r>
          </w:p>
          <w:p>
            <w:pPr>
              <w:keepNext w:val="0"/>
              <w:keepLines w:val="0"/>
              <w:pageBreakBefore w:val="0"/>
              <w:kinsoku/>
              <w:wordWrap/>
              <w:overflowPunct/>
              <w:topLinePunct w:val="0"/>
              <w:bidi w:val="0"/>
              <w:spacing w:line="240" w:lineRule="auto"/>
              <w:ind w:left="0" w:leftChars="0"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w:t>
            </w:r>
          </w:p>
          <w:p>
            <w:pPr>
              <w:keepNext w:val="0"/>
              <w:keepLines w:val="0"/>
              <w:pageBreakBefore w:val="0"/>
              <w:kinsoku/>
              <w:wordWrap/>
              <w:overflowPunct/>
              <w:topLinePunct w:val="0"/>
              <w:bidi w:val="0"/>
              <w:spacing w:line="240" w:lineRule="auto"/>
              <w:ind w:left="0" w:leftChars="0" w:firstLine="420" w:firstLineChars="200"/>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 xml:space="preserve">抽查人员资质情况：  </w:t>
            </w:r>
          </w:p>
          <w:p>
            <w:pPr>
              <w:keepNext w:val="0"/>
              <w:keepLines w:val="0"/>
              <w:pageBreakBefore w:val="0"/>
              <w:kinsoku/>
              <w:wordWrap/>
              <w:overflowPunct/>
              <w:topLinePunct w:val="0"/>
              <w:bidi w:val="0"/>
              <w:spacing w:line="240" w:lineRule="auto"/>
              <w:ind w:left="0" w:leftChars="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抽查持证人员;</w:t>
            </w:r>
          </w:p>
          <w:p>
            <w:pPr>
              <w:pStyle w:val="2"/>
              <w:keepNext w:val="0"/>
              <w:keepLines w:val="0"/>
              <w:pageBreakBefore w:val="0"/>
              <w:kinsoku/>
              <w:wordWrap/>
              <w:overflowPunct/>
              <w:topLinePunct w:val="0"/>
              <w:bidi w:val="0"/>
              <w:spacing w:before="0" w:after="0" w:line="240" w:lineRule="auto"/>
              <w:ind w:left="0" w:leftChars="0" w:firstLine="46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段君禾    专业：道路与桥梁   资格：高级工程师    管理号：2018109543</w:t>
            </w:r>
          </w:p>
          <w:p>
            <w:pPr>
              <w:pStyle w:val="2"/>
              <w:keepNext w:val="0"/>
              <w:keepLines w:val="0"/>
              <w:pageBreakBefore w:val="0"/>
              <w:kinsoku/>
              <w:wordWrap/>
              <w:overflowPunct/>
              <w:topLinePunct w:val="0"/>
              <w:bidi w:val="0"/>
              <w:spacing w:before="0" w:after="0" w:line="240" w:lineRule="auto"/>
              <w:ind w:left="0" w:leftChars="0" w:firstLine="46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段君禾    执业信息：注册土木工程师    证书编号：AY171300884    有效期：2023年12月31日</w:t>
            </w:r>
          </w:p>
          <w:p>
            <w:pPr>
              <w:pStyle w:val="2"/>
              <w:keepNext w:val="0"/>
              <w:keepLines w:val="0"/>
              <w:pageBreakBefore w:val="0"/>
              <w:kinsoku/>
              <w:wordWrap/>
              <w:overflowPunct/>
              <w:topLinePunct w:val="0"/>
              <w:bidi w:val="0"/>
              <w:spacing w:before="0" w:after="0" w:line="240" w:lineRule="auto"/>
              <w:ind w:left="0" w:leftChars="0" w:firstLine="46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段君禾    许可类别：无损检测二级        有效期：2025年9月17日</w:t>
            </w:r>
          </w:p>
          <w:p>
            <w:pPr>
              <w:pStyle w:val="2"/>
              <w:keepNext w:val="0"/>
              <w:keepLines w:val="0"/>
              <w:pageBreakBefore w:val="0"/>
              <w:kinsoku/>
              <w:wordWrap/>
              <w:overflowPunct/>
              <w:topLinePunct w:val="0"/>
              <w:bidi w:val="0"/>
              <w:spacing w:before="0" w:after="0" w:line="240" w:lineRule="auto"/>
              <w:ind w:left="0" w:leftChars="0" w:firstLine="46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李靖      专业技术内部：工程技术人员（建筑工程）    编号：02201030363</w:t>
            </w:r>
          </w:p>
          <w:p>
            <w:pPr>
              <w:pStyle w:val="2"/>
              <w:keepNext w:val="0"/>
              <w:keepLines w:val="0"/>
              <w:pageBreakBefore w:val="0"/>
              <w:kinsoku/>
              <w:wordWrap/>
              <w:overflowPunct/>
              <w:topLinePunct w:val="0"/>
              <w:bidi w:val="0"/>
              <w:spacing w:before="0" w:after="0" w:line="240" w:lineRule="auto"/>
              <w:ind w:left="0" w:leftChars="0" w:firstLine="46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郭金烁    职务：检测员      证书编号：20-05291</w:t>
            </w:r>
          </w:p>
          <w:p>
            <w:pPr>
              <w:pStyle w:val="2"/>
              <w:keepNext w:val="0"/>
              <w:keepLines w:val="0"/>
              <w:pageBreakBefore w:val="0"/>
              <w:kinsoku/>
              <w:wordWrap/>
              <w:overflowPunct/>
              <w:topLinePunct w:val="0"/>
              <w:bidi w:val="0"/>
              <w:spacing w:before="0" w:after="0" w:line="240" w:lineRule="auto"/>
              <w:ind w:firstLine="460" w:firstLineChars="200"/>
              <w:rPr>
                <w:rFonts w:hint="eastAsia" w:eastAsia="宋体"/>
                <w:color w:val="FF0000"/>
                <w:sz w:val="21"/>
                <w:szCs w:val="21"/>
                <w:lang w:val="en-US" w:eastAsia="zh-CN"/>
              </w:rPr>
            </w:pPr>
            <w:r>
              <w:rPr>
                <w:rFonts w:hint="eastAsia" w:ascii="宋体" w:hAnsi="宋体" w:cs="宋体"/>
                <w:color w:val="auto"/>
                <w:sz w:val="21"/>
                <w:szCs w:val="21"/>
                <w:highlight w:val="none"/>
                <w:lang w:val="en-US" w:eastAsia="zh-CN"/>
              </w:rPr>
              <w:t>具体见附件。</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vAlign w:val="top"/>
          </w:tcPr>
          <w:p>
            <w:pPr>
              <w:keepNext w:val="0"/>
              <w:keepLines w:val="0"/>
              <w:pageBreakBefore w:val="0"/>
              <w:kinsoku/>
              <w:wordWrap/>
              <w:overflowPunct/>
              <w:topLinePunct w:val="0"/>
              <w:bidi w:val="0"/>
              <w:spacing w:line="24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sz w:val="21"/>
                <w:szCs w:val="21"/>
              </w:rPr>
              <w:t>文件化信息</w:t>
            </w:r>
          </w:p>
        </w:tc>
        <w:tc>
          <w:tcPr>
            <w:tcW w:w="855" w:type="dxa"/>
            <w:vAlign w:val="top"/>
          </w:tcPr>
          <w:p>
            <w:pPr>
              <w:keepNext w:val="0"/>
              <w:keepLines w:val="0"/>
              <w:pageBreakBefore w:val="0"/>
              <w:kinsoku/>
              <w:wordWrap/>
              <w:overflowPunct/>
              <w:topLinePunct w:val="0"/>
              <w:bidi w:val="0"/>
              <w:spacing w:line="240" w:lineRule="auto"/>
              <w:rPr>
                <w:rFonts w:hint="default" w:ascii="宋体" w:hAnsi="宋体" w:eastAsia="宋体" w:cs="新宋体"/>
                <w:kern w:val="2"/>
                <w:sz w:val="21"/>
                <w:szCs w:val="21"/>
                <w:lang w:val="en-US" w:eastAsia="zh-CN" w:bidi="ar-SA"/>
              </w:rPr>
            </w:pPr>
            <w:r>
              <w:rPr>
                <w:rFonts w:hint="eastAsia" w:ascii="宋体" w:hAnsi="宋体" w:eastAsia="宋体" w:cs="新宋体"/>
                <w:sz w:val="21"/>
                <w:szCs w:val="21"/>
                <w:lang w:val="en-US" w:eastAsia="zh-CN"/>
              </w:rPr>
              <w:t>Q</w:t>
            </w:r>
            <w:r>
              <w:rPr>
                <w:rFonts w:hint="eastAsia" w:ascii="宋体" w:hAnsi="宋体" w:eastAsia="宋体" w:cs="新宋体"/>
                <w:sz w:val="21"/>
                <w:szCs w:val="21"/>
              </w:rPr>
              <w:t xml:space="preserve">7.5 </w:t>
            </w:r>
          </w:p>
        </w:tc>
        <w:tc>
          <w:tcPr>
            <w:tcW w:w="11653" w:type="dxa"/>
            <w:vAlign w:val="top"/>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公司的</w:t>
            </w:r>
            <w:r>
              <w:rPr>
                <w:rFonts w:hint="eastAsia" w:ascii="宋体" w:hAnsi="宋体" w:eastAsia="宋体" w:cs="宋体"/>
                <w:sz w:val="21"/>
                <w:szCs w:val="21"/>
                <w:lang w:eastAsia="zh-CN"/>
              </w:rPr>
              <w:t>管理体系</w:t>
            </w:r>
            <w:r>
              <w:rPr>
                <w:rFonts w:hint="eastAsia" w:ascii="宋体" w:hAnsi="宋体" w:eastAsia="宋体" w:cs="宋体"/>
                <w:sz w:val="21"/>
                <w:szCs w:val="21"/>
              </w:rPr>
              <w:t>文件----包括</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一级文件：管理手册</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二级文件：程序文件</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三级文件：管理规定或制度</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四级文件：表格和检查表。</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--此外，外来文件即外部提供的文件,包括规格标准、与产品质量有关的企业标准。通常属于第三级文件，并得到及时识别和分发控制。</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经查：公司提供的各级体系文件总体满足标准的要求和确保</w:t>
            </w:r>
            <w:r>
              <w:rPr>
                <w:rFonts w:hint="eastAsia" w:ascii="宋体" w:hAnsi="宋体" w:eastAsia="宋体" w:cs="宋体"/>
                <w:sz w:val="21"/>
                <w:szCs w:val="21"/>
                <w:lang w:eastAsia="zh-CN"/>
              </w:rPr>
              <w:t>QE</w:t>
            </w:r>
            <w:r>
              <w:rPr>
                <w:rFonts w:hint="eastAsia" w:ascii="宋体" w:hAnsi="宋体" w:eastAsia="宋体" w:cs="宋体"/>
                <w:sz w:val="21"/>
                <w:szCs w:val="21"/>
                <w:lang w:val="en-US" w:eastAsia="zh-CN"/>
              </w:rPr>
              <w:t>O</w:t>
            </w:r>
            <w:r>
              <w:rPr>
                <w:rFonts w:hint="eastAsia" w:ascii="宋体" w:hAnsi="宋体" w:eastAsia="宋体" w:cs="宋体"/>
                <w:sz w:val="21"/>
                <w:szCs w:val="21"/>
              </w:rPr>
              <w:t>有效性的需要。</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抽查3-5个体系文件如：</w:t>
            </w:r>
            <w:r>
              <w:rPr>
                <w:rFonts w:hint="eastAsia" w:ascii="宋体" w:hAnsi="宋体" w:eastAsia="宋体" w:cs="宋体"/>
                <w:sz w:val="21"/>
                <w:szCs w:val="21"/>
                <w:lang w:eastAsia="zh-CN"/>
              </w:rPr>
              <w:t>管理手册</w:t>
            </w:r>
            <w:r>
              <w:rPr>
                <w:rFonts w:hint="eastAsia" w:ascii="宋体" w:hAnsi="宋体" w:eastAsia="宋体" w:cs="宋体"/>
                <w:sz w:val="21"/>
                <w:szCs w:val="21"/>
              </w:rPr>
              <w:t>、程序文件、</w:t>
            </w:r>
            <w:r>
              <w:rPr>
                <w:rFonts w:hint="eastAsia" w:ascii="宋体" w:hAnsi="宋体" w:eastAsia="宋体" w:cs="宋体"/>
                <w:sz w:val="21"/>
                <w:szCs w:val="21"/>
                <w:lang w:eastAsia="zh-CN"/>
              </w:rPr>
              <w:t>岗位任职要求</w:t>
            </w:r>
            <w:r>
              <w:rPr>
                <w:rFonts w:hint="eastAsia" w:ascii="宋体" w:hAnsi="宋体" w:eastAsia="宋体" w:cs="宋体"/>
                <w:sz w:val="21"/>
                <w:szCs w:val="21"/>
              </w:rPr>
              <w:t>、</w:t>
            </w:r>
            <w:r>
              <w:rPr>
                <w:rFonts w:hint="eastAsia" w:ascii="宋体" w:hAnsi="宋体" w:eastAsia="宋体" w:cs="宋体"/>
                <w:sz w:val="21"/>
                <w:szCs w:val="21"/>
                <w:lang w:eastAsia="zh-CN"/>
              </w:rPr>
              <w:t>管理制度</w:t>
            </w:r>
            <w:r>
              <w:rPr>
                <w:rFonts w:hint="eastAsia" w:ascii="宋体" w:hAnsi="宋体" w:eastAsia="宋体" w:cs="宋体"/>
                <w:sz w:val="21"/>
                <w:szCs w:val="21"/>
              </w:rPr>
              <w:t>等均有适当的标识和说明、相对固定的格式、纸质和电子档为载体、文件发布前均的得到评审和批准，从而确保了适宜性和充分性；记录得到确认等。</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现场抽见《管理手册》</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文件编</w:t>
            </w:r>
            <w:r>
              <w:rPr>
                <w:rFonts w:hint="eastAsia" w:ascii="宋体" w:hAnsi="宋体" w:eastAsia="宋体" w:cs="宋体"/>
                <w:sz w:val="21"/>
                <w:szCs w:val="21"/>
                <w:lang w:val="en-US" w:eastAsia="zh-CN"/>
              </w:rPr>
              <w:t>号：HBJH/QES·SC -2021</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B/0（因公司实际需要，体系文件进行升版，于2021年10月31日进行重新发布）</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20</w:t>
            </w:r>
            <w:r>
              <w:rPr>
                <w:rFonts w:hint="eastAsia" w:ascii="宋体" w:hAnsi="宋体" w:eastAsia="宋体" w:cs="宋体"/>
                <w:sz w:val="21"/>
                <w:szCs w:val="21"/>
                <w:lang w:val="en-US" w:eastAsia="zh-CN"/>
              </w:rPr>
              <w:t>21</w:t>
            </w:r>
            <w:r>
              <w:rPr>
                <w:rFonts w:hint="eastAsia" w:ascii="宋体" w:hAnsi="宋体" w:eastAsia="宋体" w:cs="宋体"/>
                <w:sz w:val="21"/>
                <w:szCs w:val="21"/>
                <w:lang w:eastAsia="zh-CN"/>
              </w:rPr>
              <w:t>年</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0</w:t>
            </w:r>
            <w:r>
              <w:rPr>
                <w:rFonts w:hint="eastAsia" w:ascii="宋体" w:hAnsi="宋体" w:eastAsia="宋体" w:cs="宋体"/>
                <w:sz w:val="21"/>
                <w:szCs w:val="21"/>
                <w:lang w:eastAsia="zh-CN"/>
              </w:rPr>
              <w:t>月</w:t>
            </w:r>
            <w:r>
              <w:rPr>
                <w:rFonts w:hint="eastAsia" w:ascii="宋体" w:hAnsi="宋体" w:cs="宋体"/>
                <w:sz w:val="21"/>
                <w:szCs w:val="21"/>
                <w:lang w:val="en-US" w:eastAsia="zh-CN"/>
              </w:rPr>
              <w:t>31</w:t>
            </w:r>
            <w:r>
              <w:rPr>
                <w:rFonts w:hint="eastAsia" w:ascii="宋体" w:hAnsi="宋体" w:eastAsia="宋体" w:cs="宋体"/>
                <w:sz w:val="21"/>
                <w:szCs w:val="21"/>
                <w:lang w:eastAsia="zh-CN"/>
              </w:rPr>
              <w:t>日发布  审核：</w:t>
            </w:r>
            <w:r>
              <w:rPr>
                <w:rFonts w:hint="eastAsia" w:ascii="宋体" w:hAnsi="宋体" w:cs="宋体"/>
                <w:sz w:val="21"/>
                <w:szCs w:val="21"/>
                <w:lang w:val="en-US" w:eastAsia="zh-CN"/>
              </w:rPr>
              <w:t xml:space="preserve">傅亚敏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批准：</w:t>
            </w:r>
            <w:r>
              <w:rPr>
                <w:rFonts w:hint="eastAsia" w:ascii="宋体" w:hAnsi="宋体" w:cs="宋体"/>
                <w:sz w:val="21"/>
                <w:szCs w:val="21"/>
                <w:lang w:val="en-US" w:eastAsia="zh-CN"/>
              </w:rPr>
              <w:t>王雅丽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抽见《程序文件》</w:t>
            </w:r>
          </w:p>
          <w:p>
            <w:pPr>
              <w:keepNext w:val="0"/>
              <w:keepLines w:val="0"/>
              <w:pageBreakBefore w:val="0"/>
              <w:kinsoku/>
              <w:wordWrap/>
              <w:overflowPunct/>
              <w:topLinePunct w:val="0"/>
              <w:bidi w:val="0"/>
              <w:spacing w:line="24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文件编号：HBJH/QES·CX(01-46)-2021</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B/0（因公司实际需要，体系文件进行升版，于2021年10月31日进行重新发布）</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20</w:t>
            </w:r>
            <w:r>
              <w:rPr>
                <w:rFonts w:hint="eastAsia" w:ascii="宋体" w:hAnsi="宋体" w:eastAsia="宋体" w:cs="宋体"/>
                <w:sz w:val="21"/>
                <w:szCs w:val="21"/>
                <w:lang w:val="en-US" w:eastAsia="zh-CN"/>
              </w:rPr>
              <w:t>21</w:t>
            </w:r>
            <w:r>
              <w:rPr>
                <w:rFonts w:hint="eastAsia" w:ascii="宋体" w:hAnsi="宋体" w:eastAsia="宋体" w:cs="宋体"/>
                <w:sz w:val="21"/>
                <w:szCs w:val="21"/>
                <w:lang w:eastAsia="zh-CN"/>
              </w:rPr>
              <w:t>年</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0</w:t>
            </w:r>
            <w:r>
              <w:rPr>
                <w:rFonts w:hint="eastAsia" w:ascii="宋体" w:hAnsi="宋体" w:eastAsia="宋体" w:cs="宋体"/>
                <w:sz w:val="21"/>
                <w:szCs w:val="21"/>
                <w:lang w:eastAsia="zh-CN"/>
              </w:rPr>
              <w:t>月</w:t>
            </w:r>
            <w:r>
              <w:rPr>
                <w:rFonts w:hint="eastAsia" w:ascii="宋体" w:hAnsi="宋体" w:cs="宋体"/>
                <w:sz w:val="21"/>
                <w:szCs w:val="21"/>
                <w:lang w:val="en-US" w:eastAsia="zh-CN"/>
              </w:rPr>
              <w:t>31</w:t>
            </w:r>
            <w:r>
              <w:rPr>
                <w:rFonts w:hint="eastAsia" w:ascii="宋体" w:hAnsi="宋体" w:eastAsia="宋体" w:cs="宋体"/>
                <w:sz w:val="21"/>
                <w:szCs w:val="21"/>
                <w:lang w:eastAsia="zh-CN"/>
              </w:rPr>
              <w:t>日发布  审核：</w:t>
            </w:r>
            <w:r>
              <w:rPr>
                <w:rFonts w:hint="eastAsia" w:ascii="宋体" w:hAnsi="宋体" w:cs="宋体"/>
                <w:sz w:val="21"/>
                <w:szCs w:val="21"/>
                <w:lang w:val="en-US" w:eastAsia="zh-CN"/>
              </w:rPr>
              <w:t xml:space="preserve">傅亚敏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批准：</w:t>
            </w:r>
            <w:r>
              <w:rPr>
                <w:rFonts w:hint="eastAsia" w:ascii="宋体" w:hAnsi="宋体" w:cs="宋体"/>
                <w:sz w:val="21"/>
                <w:szCs w:val="21"/>
                <w:lang w:val="en-US" w:eastAsia="zh-CN"/>
              </w:rPr>
              <w:t>王雅丽</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以上文件均有编审批，发布实施日期及发放编号、受控状态。</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使用文件的现场抽查确认，未发现不适宜或缺失的文件。</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--公司对重要的文件信息通过权限控制分发或禁止复印外传等予以保密。</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--现场确认：各级文件的分发、访问、检索和使用、存储和防护等均符合规定要求。</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z w:val="21"/>
                <w:szCs w:val="21"/>
                <w:lang w:eastAsia="zh-CN"/>
              </w:rPr>
              <w:t>管理手册</w:t>
            </w:r>
            <w:r>
              <w:rPr>
                <w:rFonts w:hint="eastAsia" w:ascii="宋体" w:hAnsi="宋体" w:eastAsia="宋体" w:cs="宋体"/>
                <w:sz w:val="21"/>
                <w:szCs w:val="21"/>
              </w:rPr>
              <w:t>：公司编制了《文件控制程序》，规定了体系文件的编制、审核、批准、受控、使用、报废等要求。查见：程序文件有</w:t>
            </w:r>
            <w:r>
              <w:rPr>
                <w:rFonts w:hint="eastAsia" w:ascii="宋体" w:hAnsi="宋体" w:eastAsia="宋体" w:cs="宋体"/>
                <w:sz w:val="21"/>
                <w:szCs w:val="21"/>
                <w:lang w:val="en-US" w:eastAsia="zh-CN"/>
              </w:rPr>
              <w:t>46</w:t>
            </w:r>
            <w:r>
              <w:rPr>
                <w:rFonts w:hint="eastAsia" w:ascii="宋体" w:hAnsi="宋体" w:eastAsia="宋体" w:cs="宋体"/>
                <w:sz w:val="21"/>
                <w:szCs w:val="21"/>
              </w:rPr>
              <w:t>个，查：《受控文件清单》里面包括：</w:t>
            </w:r>
            <w:r>
              <w:rPr>
                <w:rFonts w:hint="eastAsia" w:ascii="宋体" w:hAnsi="宋体" w:eastAsia="宋体" w:cs="宋体"/>
                <w:sz w:val="21"/>
                <w:szCs w:val="21"/>
                <w:lang w:eastAsia="zh-CN"/>
              </w:rPr>
              <w:t>管理手册</w:t>
            </w:r>
            <w:r>
              <w:rPr>
                <w:rFonts w:hint="eastAsia" w:ascii="宋体" w:hAnsi="宋体" w:eastAsia="宋体" w:cs="宋体"/>
                <w:sz w:val="21"/>
                <w:szCs w:val="21"/>
              </w:rPr>
              <w:t>、程序文件、</w:t>
            </w:r>
            <w:r>
              <w:rPr>
                <w:rFonts w:hint="eastAsia" w:ascii="宋体" w:hAnsi="宋体" w:eastAsia="宋体" w:cs="宋体"/>
                <w:sz w:val="21"/>
                <w:szCs w:val="21"/>
                <w:lang w:eastAsia="zh-CN"/>
              </w:rPr>
              <w:t>岗位任职要求</w:t>
            </w:r>
            <w:r>
              <w:rPr>
                <w:rFonts w:hint="eastAsia" w:ascii="宋体" w:hAnsi="宋体" w:eastAsia="宋体" w:cs="宋体"/>
                <w:sz w:val="21"/>
                <w:szCs w:val="21"/>
              </w:rPr>
              <w:t>、管理制度汇编等。</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查见：《文件发放、回收记录》程序文件、</w:t>
            </w:r>
            <w:r>
              <w:rPr>
                <w:rFonts w:hint="eastAsia" w:ascii="宋体" w:hAnsi="宋体" w:eastAsia="宋体" w:cs="宋体"/>
                <w:sz w:val="21"/>
                <w:szCs w:val="21"/>
                <w:lang w:eastAsia="zh-CN"/>
              </w:rPr>
              <w:t>管理手册</w:t>
            </w:r>
            <w:r>
              <w:rPr>
                <w:rFonts w:hint="eastAsia" w:ascii="宋体" w:hAnsi="宋体" w:eastAsia="宋体" w:cs="宋体"/>
                <w:sz w:val="21"/>
                <w:szCs w:val="21"/>
              </w:rPr>
              <w:t>、管理制度等行了发放；有文件编号、分发号，版本，部门签收等内容，</w:t>
            </w:r>
            <w:r>
              <w:rPr>
                <w:rFonts w:hint="eastAsia" w:ascii="宋体" w:hAnsi="宋体" w:eastAsia="宋体" w:cs="宋体"/>
                <w:sz w:val="21"/>
                <w:szCs w:val="21"/>
                <w:lang w:val="en-US" w:eastAsia="zh-CN"/>
              </w:rPr>
              <w:t>有文件发放回收记录，于2021年10月31日对更换文件进行了发放，并对旧文件进行了回收，各部门管理人员有签字。</w:t>
            </w:r>
            <w:r>
              <w:rPr>
                <w:rFonts w:hint="eastAsia" w:ascii="宋体" w:hAnsi="宋体" w:eastAsia="宋体" w:cs="宋体"/>
                <w:sz w:val="21"/>
                <w:szCs w:val="21"/>
              </w:rPr>
              <w:t>。</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可获得该文件的</w:t>
            </w:r>
            <w:r>
              <w:rPr>
                <w:rFonts w:hint="eastAsia" w:ascii="宋体" w:hAnsi="宋体" w:eastAsia="宋体" w:cs="宋体"/>
                <w:sz w:val="21"/>
                <w:szCs w:val="21"/>
                <w:lang w:eastAsia="zh-CN"/>
              </w:rPr>
              <w:t>有效版本：</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《管理手册》现行版本为</w:t>
            </w:r>
            <w:r>
              <w:rPr>
                <w:rFonts w:hint="eastAsia" w:ascii="宋体" w:hAnsi="宋体" w:eastAsia="宋体" w:cs="宋体"/>
                <w:sz w:val="21"/>
                <w:szCs w:val="21"/>
                <w:lang w:val="en-US" w:eastAsia="zh-CN"/>
              </w:rPr>
              <w:t>B/1</w:t>
            </w:r>
            <w:r>
              <w:rPr>
                <w:rFonts w:hint="eastAsia" w:ascii="宋体" w:hAnsi="宋体" w:eastAsia="宋体" w:cs="宋体"/>
                <w:sz w:val="21"/>
                <w:szCs w:val="21"/>
                <w:lang w:eastAsia="zh-CN"/>
              </w:rPr>
              <w:t>版</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以上文件字迹清楚，审批齐全，受控标识完整</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保存完好，易于识别。</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查《</w:t>
            </w:r>
            <w:r>
              <w:rPr>
                <w:rFonts w:hint="eastAsia" w:ascii="宋体" w:hAnsi="宋体" w:eastAsia="宋体" w:cs="宋体"/>
                <w:sz w:val="21"/>
                <w:szCs w:val="21"/>
                <w:lang w:val="en-US" w:eastAsia="zh-CN"/>
              </w:rPr>
              <w:t>外来文件清单</w:t>
            </w:r>
            <w:r>
              <w:rPr>
                <w:rFonts w:hint="eastAsia" w:ascii="宋体" w:hAnsi="宋体" w:eastAsia="宋体" w:cs="宋体"/>
                <w:sz w:val="21"/>
                <w:szCs w:val="21"/>
                <w:lang w:eastAsia="zh-CN"/>
              </w:rPr>
              <w:t>》,里面包括法律法规：</w:t>
            </w:r>
            <w:r>
              <w:rPr>
                <w:rFonts w:hint="eastAsia" w:ascii="宋体" w:hAnsi="宋体" w:eastAsia="宋体" w:cs="Times New Roman"/>
                <w:b w:val="0"/>
                <w:bCs w:val="0"/>
                <w:kern w:val="2"/>
                <w:sz w:val="21"/>
                <w:szCs w:val="21"/>
                <w:highlight w:val="none"/>
                <w:lang w:val="en-US" w:eastAsia="zh-CN" w:bidi="ar-SA"/>
              </w:rPr>
              <w:t>中华人民共和国产品质量法</w:t>
            </w:r>
            <w:r>
              <w:rPr>
                <w:rFonts w:hint="eastAsia" w:ascii="宋体" w:hAnsi="宋体" w:cs="Times New Roman"/>
                <w:b w:val="0"/>
                <w:bCs w:val="0"/>
                <w:kern w:val="2"/>
                <w:sz w:val="21"/>
                <w:szCs w:val="21"/>
                <w:highlight w:val="none"/>
                <w:lang w:val="en-US" w:eastAsia="zh-CN" w:bidi="ar-SA"/>
              </w:rPr>
              <w:t>、中华人民共和国劳动合</w:t>
            </w:r>
            <w:r>
              <w:rPr>
                <w:rFonts w:hint="eastAsia" w:ascii="宋体" w:hAnsi="宋体" w:eastAsia="宋体" w:cs="Times New Roman"/>
                <w:b w:val="0"/>
                <w:bCs w:val="0"/>
                <w:kern w:val="2"/>
                <w:sz w:val="21"/>
                <w:szCs w:val="21"/>
                <w:highlight w:val="none"/>
                <w:lang w:val="en-US" w:eastAsia="zh-CN" w:bidi="ar-SA"/>
              </w:rPr>
              <w:t>同法、中华人民共和国消防法、中华人民共和国环境保护法、中华人民共和国建筑法</w:t>
            </w:r>
            <w:r>
              <w:rPr>
                <w:rFonts w:hint="eastAsia" w:ascii="宋体" w:hAnsi="宋体" w:eastAsia="宋体" w:cs="宋体"/>
                <w:sz w:val="21"/>
                <w:szCs w:val="21"/>
                <w:lang w:val="en-US" w:eastAsia="zh-CN"/>
              </w:rPr>
              <w:t>等</w:t>
            </w:r>
            <w:r>
              <w:rPr>
                <w:rFonts w:hint="eastAsia" w:ascii="宋体" w:hAnsi="宋体" w:eastAsia="宋体" w:cs="宋体"/>
                <w:sz w:val="21"/>
                <w:szCs w:val="21"/>
                <w:lang w:eastAsia="zh-CN"/>
              </w:rPr>
              <w:t>。</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查见《记录清单》质量记录，有《培训计划》、《合格供方评价表》、《合同评审》等，规定了保存期为2-3年。</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文件和</w:t>
            </w:r>
            <w:r>
              <w:rPr>
                <w:rFonts w:hint="eastAsia" w:ascii="宋体" w:hAnsi="宋体" w:eastAsia="宋体" w:cs="宋体"/>
                <w:sz w:val="21"/>
                <w:szCs w:val="21"/>
                <w:lang w:eastAsia="zh-CN"/>
              </w:rPr>
              <w:t>记录保存</w:t>
            </w:r>
            <w:r>
              <w:rPr>
                <w:rFonts w:hint="eastAsia" w:ascii="宋体" w:hAnsi="宋体" w:eastAsia="宋体" w:cs="宋体"/>
                <w:sz w:val="21"/>
                <w:szCs w:val="21"/>
                <w:lang w:val="en-US" w:eastAsia="zh-CN"/>
              </w:rPr>
              <w:t>完好，有专门的文件档案室</w:t>
            </w:r>
            <w:r>
              <w:rPr>
                <w:rFonts w:hint="eastAsia" w:ascii="宋体" w:hAnsi="宋体" w:eastAsia="宋体" w:cs="宋体"/>
                <w:sz w:val="21"/>
                <w:szCs w:val="21"/>
                <w:lang w:eastAsia="zh-CN"/>
              </w:rPr>
              <w:t>。</w:t>
            </w:r>
          </w:p>
        </w:tc>
        <w:tc>
          <w:tcPr>
            <w:tcW w:w="851" w:type="dxa"/>
            <w:vAlign w:val="top"/>
          </w:tcPr>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350" w:type="dxa"/>
            <w:vAlign w:val="top"/>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分析与评价</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2"/>
                <w:sz w:val="21"/>
                <w:szCs w:val="21"/>
                <w:lang w:val="en-US" w:eastAsia="zh-CN" w:bidi="ar-SA"/>
              </w:rPr>
            </w:pPr>
          </w:p>
        </w:tc>
        <w:tc>
          <w:tcPr>
            <w:tcW w:w="855" w:type="dxa"/>
            <w:vAlign w:val="top"/>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Q9.1.3</w:t>
            </w:r>
          </w:p>
          <w:p>
            <w:pPr>
              <w:keepNext w:val="0"/>
              <w:keepLines w:val="0"/>
              <w:pageBreakBefore w:val="0"/>
              <w:kinsoku/>
              <w:wordWrap/>
              <w:overflowPunct/>
              <w:topLinePunct w:val="0"/>
              <w:bidi w:val="0"/>
              <w:spacing w:line="240" w:lineRule="auto"/>
              <w:rPr>
                <w:rFonts w:hint="eastAsia" w:cs="宋体" w:asciiTheme="minorEastAsia" w:hAnsiTheme="minorEastAsia" w:eastAsiaTheme="minorEastAsia"/>
                <w:color w:val="auto"/>
                <w:kern w:val="2"/>
                <w:sz w:val="21"/>
                <w:szCs w:val="21"/>
                <w:lang w:val="en-US" w:eastAsia="zh-CN" w:bidi="ar-SA"/>
              </w:rPr>
            </w:pPr>
          </w:p>
        </w:tc>
        <w:tc>
          <w:tcPr>
            <w:tcW w:w="11653" w:type="dxa"/>
            <w:vAlign w:val="center"/>
          </w:tcPr>
          <w:p>
            <w:pPr>
              <w:keepNext w:val="0"/>
              <w:keepLines w:val="0"/>
              <w:pageBreakBefore w:val="0"/>
              <w:kinsoku/>
              <w:wordWrap/>
              <w:overflowPunct/>
              <w:topLinePunct w:val="0"/>
              <w:bidi w:val="0"/>
              <w:spacing w:line="240" w:lineRule="auto"/>
              <w:ind w:firstLine="420" w:firstLineChars="20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公司数据包括：</w:t>
            </w:r>
            <w:r>
              <w:rPr>
                <w:rFonts w:hint="eastAsia" w:cs="宋体" w:asciiTheme="minorEastAsia" w:hAnsiTheme="minorEastAsia" w:eastAsiaTheme="minorEastAsia"/>
                <w:color w:val="auto"/>
                <w:kern w:val="0"/>
                <w:sz w:val="21"/>
                <w:szCs w:val="21"/>
                <w:lang w:val="en-US" w:eastAsia="zh-CN"/>
              </w:rPr>
              <w:t>检测现场采集原始数据，分析数据</w:t>
            </w:r>
            <w:r>
              <w:rPr>
                <w:rFonts w:hint="eastAsia" w:cs="宋体" w:asciiTheme="minorEastAsia" w:hAnsiTheme="minorEastAsia" w:eastAsiaTheme="minorEastAsia"/>
                <w:color w:val="auto"/>
                <w:kern w:val="0"/>
                <w:sz w:val="21"/>
                <w:szCs w:val="21"/>
              </w:rPr>
              <w:t>、管理体系运行、顾客满意、供方等过程的数据分析。</w:t>
            </w:r>
          </w:p>
          <w:p>
            <w:pPr>
              <w:keepNext w:val="0"/>
              <w:keepLines w:val="0"/>
              <w:pageBreakBefore w:val="0"/>
              <w:kinsoku/>
              <w:wordWrap/>
              <w:overflowPunct/>
              <w:topLinePunct w:val="0"/>
              <w:bidi w:val="0"/>
              <w:spacing w:line="240" w:lineRule="auto"/>
              <w:ind w:firstLine="420" w:firstLineChars="20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查自公司管理体系运行以来，已经进行搜集信息和数据的活动：管理目标考核、顾客满意度调查、供方的交付和质量、环境、职业健康安全运行情况等的简单分析。</w:t>
            </w:r>
          </w:p>
          <w:p>
            <w:pPr>
              <w:keepNext w:val="0"/>
              <w:keepLines w:val="0"/>
              <w:pageBreakBefore w:val="0"/>
              <w:kinsoku/>
              <w:wordWrap/>
              <w:overflowPunct/>
              <w:topLinePunct w:val="0"/>
              <w:bidi w:val="0"/>
              <w:spacing w:line="240" w:lineRule="auto"/>
              <w:ind w:firstLine="420" w:firstLineChars="20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统计技术查到：调查表用于顾客满意度调查；用于供方调查、评价和选择；用于市场调查。</w:t>
            </w:r>
          </w:p>
          <w:p>
            <w:pPr>
              <w:keepNext w:val="0"/>
              <w:keepLines w:val="0"/>
              <w:pageBreakBefore w:val="0"/>
              <w:kinsoku/>
              <w:wordWrap/>
              <w:overflowPunct/>
              <w:topLinePunct w:val="0"/>
              <w:bidi w:val="0"/>
              <w:spacing w:line="240" w:lineRule="auto"/>
              <w:ind w:firstLine="420" w:firstLineChars="20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公司通过对管理目标的状态评价产品和服务的符合性良好；对顾客满意度评价为达到目标要求；外部供方按时交付和质量经分析均满足要求，绩效良好。通过内审评审公司管理体系的策划已有效实施；通过管理评审评价公司应对风险和机遇所采取措施有效，管理体系有效、绩效良好，评价出管理体系改进的需求有进一步提高顾客满意度。</w:t>
            </w:r>
          </w:p>
          <w:p>
            <w:pPr>
              <w:keepNext w:val="0"/>
              <w:keepLines w:val="0"/>
              <w:pageBreakBefore w:val="0"/>
              <w:kinsoku/>
              <w:wordWrap/>
              <w:overflowPunct/>
              <w:topLinePunct w:val="0"/>
              <w:bidi w:val="0"/>
              <w:spacing w:line="240" w:lineRule="auto"/>
              <w:ind w:firstLine="420" w:firstLineChars="200"/>
              <w:rPr>
                <w:rFonts w:hint="eastAsia" w:cs="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kern w:val="0"/>
                <w:sz w:val="21"/>
                <w:szCs w:val="21"/>
              </w:rPr>
              <w:t>信息和数据分析、评价情况见各相关过程的审核记录。</w:t>
            </w:r>
          </w:p>
        </w:tc>
        <w:tc>
          <w:tcPr>
            <w:tcW w:w="851" w:type="dxa"/>
            <w:vAlign w:val="top"/>
          </w:tcPr>
          <w:p>
            <w:pPr>
              <w:keepNext w:val="0"/>
              <w:keepLines w:val="0"/>
              <w:pageBreakBefore w:val="0"/>
              <w:kinsoku/>
              <w:wordWrap/>
              <w:overflowPunct/>
              <w:topLinePunct w:val="0"/>
              <w:bidi w:val="0"/>
              <w:spacing w:line="240" w:lineRule="auto"/>
              <w:rPr>
                <w:rFonts w:hint="eastAsia" w:asciiTheme="minorEastAsia" w:hAnsiTheme="minorEastAsia"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350"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内部审核</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p>
        </w:tc>
        <w:tc>
          <w:tcPr>
            <w:tcW w:w="855"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QEO9.2</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kern w:val="0"/>
                <w:sz w:val="21"/>
                <w:szCs w:val="21"/>
              </w:rPr>
            </w:pP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p>
        </w:tc>
        <w:tc>
          <w:tcPr>
            <w:tcW w:w="11653" w:type="dxa"/>
            <w:vAlign w:val="center"/>
          </w:tcPr>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由管理者代表</w:t>
            </w:r>
            <w:r>
              <w:rPr>
                <w:rFonts w:hint="eastAsia" w:ascii="宋体" w:hAnsi="宋体" w:eastAsia="宋体" w:cs="宋体"/>
                <w:color w:val="auto"/>
                <w:sz w:val="21"/>
                <w:szCs w:val="21"/>
                <w:lang w:val="en-US" w:eastAsia="zh-CN"/>
              </w:rPr>
              <w:t>傅亚敏</w:t>
            </w:r>
            <w:r>
              <w:rPr>
                <w:rFonts w:hint="eastAsia" w:ascii="宋体" w:hAnsi="宋体" w:eastAsia="宋体" w:cs="宋体"/>
                <w:color w:val="auto"/>
                <w:sz w:val="21"/>
                <w:szCs w:val="21"/>
              </w:rPr>
              <w:t>组织内部审核，一般每年进行一次内部审核，时间间隔不超过12个月，抽查最近一次的内部审核情况：</w:t>
            </w:r>
          </w:p>
          <w:p>
            <w:pPr>
              <w:keepNext w:val="0"/>
              <w:keepLines w:val="0"/>
              <w:pageBreakBefore w:val="0"/>
              <w:kinsoku/>
              <w:wordWrap/>
              <w:overflowPunct/>
              <w:topLinePunct w:val="0"/>
              <w:autoSpaceDE w:val="0"/>
              <w:autoSpaceDN w:val="0"/>
              <w:bidi w:val="0"/>
              <w:adjustRightInd w:val="0"/>
              <w:spacing w:line="240" w:lineRule="auto"/>
              <w:rPr>
                <w:rFonts w:hint="eastAsia" w:ascii="宋体" w:hAnsi="宋体" w:eastAsia="宋体" w:cs="宋体"/>
                <w:b/>
                <w:bCs/>
                <w:color w:val="auto"/>
                <w:sz w:val="21"/>
                <w:szCs w:val="21"/>
                <w:u w:val="single"/>
              </w:rPr>
            </w:pPr>
            <w:r>
              <w:rPr>
                <w:rFonts w:hint="eastAsia" w:ascii="宋体" w:hAnsi="宋体" w:eastAsia="宋体" w:cs="宋体"/>
                <w:color w:val="auto"/>
                <w:sz w:val="21"/>
                <w:szCs w:val="21"/>
              </w:rPr>
              <w:t>年度审核计划：提供《内部审核实施计划》，其内容已包括了审核目的、范围、准则、审核方法、日期</w:t>
            </w:r>
          </w:p>
          <w:p>
            <w:pPr>
              <w:keepNext w:val="0"/>
              <w:keepLines w:val="0"/>
              <w:pageBreakBefore w:val="0"/>
              <w:kinsoku/>
              <w:wordWrap/>
              <w:overflowPunct/>
              <w:topLinePunct w:val="0"/>
              <w:bidi w:val="0"/>
              <w:spacing w:line="240" w:lineRule="auto"/>
              <w:ind w:left="-2" w:leftChars="-1"/>
              <w:rPr>
                <w:rFonts w:hint="default" w:ascii="宋体" w:hAnsi="宋体" w:eastAsia="宋体" w:cs="宋体"/>
                <w:b w:val="0"/>
                <w:bCs w:val="0"/>
                <w:color w:val="auto"/>
                <w:sz w:val="21"/>
                <w:szCs w:val="21"/>
                <w:lang w:val="en-US" w:eastAsia="zh-CN"/>
              </w:rPr>
            </w:pPr>
            <w:r>
              <w:rPr>
                <w:rFonts w:hint="eastAsia" w:ascii="宋体" w:hAnsi="宋体" w:eastAsia="宋体" w:cs="宋体"/>
                <w:color w:val="auto"/>
                <w:sz w:val="21"/>
                <w:szCs w:val="21"/>
              </w:rPr>
              <w:t>计划编制：</w:t>
            </w:r>
            <w:r>
              <w:rPr>
                <w:rFonts w:hint="eastAsia" w:ascii="宋体" w:hAnsi="宋体" w:eastAsia="宋体" w:cs="宋体"/>
                <w:bCs/>
                <w:color w:val="auto"/>
                <w:sz w:val="21"/>
                <w:szCs w:val="21"/>
                <w:lang w:val="en-US" w:eastAsia="zh-CN"/>
              </w:rPr>
              <w:t>办公室</w:t>
            </w:r>
            <w:r>
              <w:rPr>
                <w:rFonts w:hint="eastAsia" w:ascii="宋体" w:hAnsi="宋体" w:eastAsia="宋体" w:cs="宋体"/>
                <w:color w:val="auto"/>
                <w:sz w:val="21"/>
                <w:szCs w:val="21"/>
              </w:rPr>
              <w:t>. 审批/日期：</w:t>
            </w:r>
            <w:r>
              <w:rPr>
                <w:rFonts w:hint="eastAsia" w:ascii="宋体" w:hAnsi="宋体" w:eastAsia="宋体" w:cs="宋体"/>
                <w:color w:val="auto"/>
                <w:sz w:val="21"/>
                <w:szCs w:val="21"/>
                <w:lang w:val="en-US" w:eastAsia="zh-CN"/>
              </w:rPr>
              <w:t>傅亚敏</w:t>
            </w:r>
            <w:r>
              <w:rPr>
                <w:rFonts w:hint="eastAsia" w:ascii="宋体" w:hAnsi="宋体" w:eastAsia="宋体" w:cs="宋体"/>
                <w:b w:val="0"/>
                <w:bCs w:val="0"/>
                <w:color w:val="auto"/>
                <w:sz w:val="21"/>
                <w:szCs w:val="21"/>
              </w:rPr>
              <w:t xml:space="preserve">  20</w:t>
            </w:r>
            <w:r>
              <w:rPr>
                <w:rFonts w:hint="eastAsia" w:ascii="宋体" w:hAnsi="宋体" w:eastAsia="宋体" w:cs="宋体"/>
                <w:b w:val="0"/>
                <w:bCs w:val="0"/>
                <w:color w:val="auto"/>
                <w:sz w:val="21"/>
                <w:szCs w:val="21"/>
                <w:lang w:val="en-US" w:eastAsia="zh-CN"/>
              </w:rPr>
              <w:t>21</w:t>
            </w:r>
            <w:r>
              <w:rPr>
                <w:rFonts w:hint="eastAsia" w:ascii="宋体" w:hAnsi="宋体" w:eastAsia="宋体" w:cs="宋体"/>
                <w:b w:val="0"/>
                <w:bCs w:val="0"/>
                <w:color w:val="auto"/>
                <w:sz w:val="21"/>
                <w:szCs w:val="21"/>
              </w:rPr>
              <w:t>年</w:t>
            </w:r>
            <w:r>
              <w:rPr>
                <w:rFonts w:hint="eastAsia" w:ascii="宋体" w:hAnsi="宋体" w:eastAsia="宋体" w:cs="宋体"/>
                <w:b w:val="0"/>
                <w:bCs w:val="0"/>
                <w:color w:val="auto"/>
                <w:sz w:val="21"/>
                <w:szCs w:val="21"/>
                <w:lang w:val="en-US" w:eastAsia="zh-CN"/>
              </w:rPr>
              <w:t>10</w:t>
            </w:r>
            <w:r>
              <w:rPr>
                <w:rFonts w:hint="eastAsia" w:ascii="宋体" w:hAnsi="宋体" w:eastAsia="宋体" w:cs="宋体"/>
                <w:b w:val="0"/>
                <w:bCs w:val="0"/>
                <w:color w:val="auto"/>
                <w:sz w:val="21"/>
                <w:szCs w:val="21"/>
              </w:rPr>
              <w:t>月</w:t>
            </w:r>
            <w:r>
              <w:rPr>
                <w:rFonts w:hint="eastAsia" w:ascii="宋体" w:hAnsi="宋体" w:eastAsia="宋体" w:cs="宋体"/>
                <w:b w:val="0"/>
                <w:bCs w:val="0"/>
                <w:color w:val="auto"/>
                <w:sz w:val="21"/>
                <w:szCs w:val="21"/>
                <w:lang w:val="en-US" w:eastAsia="zh-CN"/>
              </w:rPr>
              <w:t>5</w:t>
            </w:r>
            <w:r>
              <w:rPr>
                <w:rFonts w:hint="eastAsia" w:ascii="宋体" w:hAnsi="宋体" w:eastAsia="宋体" w:cs="宋体"/>
                <w:b w:val="0"/>
                <w:bCs w:val="0"/>
                <w:color w:val="auto"/>
                <w:sz w:val="21"/>
                <w:szCs w:val="21"/>
              </w:rPr>
              <w:t xml:space="preserve">日 </w:t>
            </w:r>
            <w:r>
              <w:rPr>
                <w:rFonts w:hint="eastAsia" w:ascii="宋体" w:hAnsi="宋体" w:eastAsia="宋体" w:cs="宋体"/>
                <w:b w:val="0"/>
                <w:bCs w:val="0"/>
                <w:color w:val="auto"/>
                <w:sz w:val="21"/>
                <w:szCs w:val="21"/>
                <w:lang w:val="en-US" w:eastAsia="zh-CN"/>
              </w:rPr>
              <w:t>审核时间：</w:t>
            </w:r>
            <w:r>
              <w:rPr>
                <w:rFonts w:hint="eastAsia" w:ascii="宋体" w:hAnsi="宋体" w:cs="宋体"/>
                <w:b w:val="0"/>
                <w:bCs w:val="0"/>
                <w:color w:val="auto"/>
                <w:sz w:val="21"/>
                <w:szCs w:val="21"/>
                <w:lang w:val="en-US" w:eastAsia="zh-CN"/>
              </w:rPr>
              <w:t>2021年10月11日-12日（上次审核时间</w:t>
            </w:r>
            <w:r>
              <w:rPr>
                <w:rFonts w:hint="eastAsia" w:ascii="宋体" w:hAnsi="宋体" w:eastAsia="宋体" w:cs="宋体"/>
                <w:b w:val="0"/>
                <w:bCs w:val="0"/>
                <w:color w:val="auto"/>
                <w:sz w:val="21"/>
                <w:szCs w:val="21"/>
                <w:lang w:eastAsia="zh-CN"/>
              </w:rPr>
              <w:t>202</w:t>
            </w:r>
            <w:r>
              <w:rPr>
                <w:rFonts w:hint="eastAsia" w:ascii="宋体" w:hAnsi="宋体" w:eastAsia="宋体" w:cs="宋体"/>
                <w:b w:val="0"/>
                <w:bCs w:val="0"/>
                <w:color w:val="auto"/>
                <w:sz w:val="21"/>
                <w:szCs w:val="21"/>
                <w:lang w:val="en-US" w:eastAsia="zh-CN"/>
              </w:rPr>
              <w:t>0</w:t>
            </w:r>
            <w:r>
              <w:rPr>
                <w:rFonts w:hint="eastAsia" w:ascii="宋体" w:hAnsi="宋体" w:eastAsia="宋体" w:cs="宋体"/>
                <w:b w:val="0"/>
                <w:bCs w:val="0"/>
                <w:color w:val="auto"/>
                <w:sz w:val="21"/>
                <w:szCs w:val="21"/>
                <w:lang w:eastAsia="zh-CN"/>
              </w:rPr>
              <w:t>年</w:t>
            </w:r>
            <w:r>
              <w:rPr>
                <w:rFonts w:hint="eastAsia" w:ascii="宋体" w:hAnsi="宋体" w:eastAsia="宋体" w:cs="宋体"/>
                <w:b w:val="0"/>
                <w:bCs w:val="0"/>
                <w:color w:val="auto"/>
                <w:sz w:val="21"/>
                <w:szCs w:val="21"/>
                <w:lang w:val="en-US" w:eastAsia="zh-CN"/>
              </w:rPr>
              <w:t>12</w:t>
            </w:r>
            <w:r>
              <w:rPr>
                <w:rFonts w:hint="eastAsia" w:ascii="宋体" w:hAnsi="宋体" w:eastAsia="宋体" w:cs="宋体"/>
                <w:b w:val="0"/>
                <w:bCs w:val="0"/>
                <w:color w:val="auto"/>
                <w:sz w:val="21"/>
                <w:szCs w:val="21"/>
                <w:lang w:eastAsia="zh-CN"/>
              </w:rPr>
              <w:t>月</w:t>
            </w:r>
            <w:r>
              <w:rPr>
                <w:rFonts w:hint="eastAsia" w:ascii="宋体" w:hAnsi="宋体" w:eastAsia="宋体" w:cs="宋体"/>
                <w:b w:val="0"/>
                <w:bCs w:val="0"/>
                <w:color w:val="auto"/>
                <w:sz w:val="21"/>
                <w:szCs w:val="21"/>
                <w:lang w:val="en-US" w:eastAsia="zh-CN"/>
              </w:rPr>
              <w:t>15</w:t>
            </w:r>
            <w:r>
              <w:rPr>
                <w:rFonts w:hint="eastAsia" w:ascii="宋体" w:hAnsi="宋体" w:eastAsia="宋体" w:cs="宋体"/>
                <w:b w:val="0"/>
                <w:bCs w:val="0"/>
                <w:color w:val="auto"/>
                <w:sz w:val="21"/>
                <w:szCs w:val="21"/>
                <w:lang w:eastAsia="zh-CN"/>
              </w:rPr>
              <w:t>日</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lang w:val="en-US" w:eastAsia="zh-CN"/>
              </w:rPr>
              <w:t>符合要求）</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审核目的：验证质量、环境、职业健康安全管理体系对标准的符合性及实施的有效性和充分性，持续改进管理体系。</w:t>
            </w:r>
          </w:p>
          <w:p>
            <w:pPr>
              <w:keepNext w:val="0"/>
              <w:keepLines w:val="0"/>
              <w:pageBreakBefore w:val="0"/>
              <w:kinsoku/>
              <w:wordWrap/>
              <w:overflowPunct/>
              <w:topLinePunct w:val="0"/>
              <w:bidi w:val="0"/>
              <w:spacing w:line="24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审核依据：GB/T19001-2016、GB/T24001-2016、GB/T45001-2020的标准、体系文件、顾客要求、相关法律法规等。内部审核实施：组长：</w:t>
            </w:r>
            <w:r>
              <w:rPr>
                <w:rFonts w:hint="eastAsia" w:ascii="宋体" w:hAnsi="宋体" w:eastAsia="宋体" w:cs="宋体"/>
                <w:color w:val="auto"/>
                <w:sz w:val="21"/>
                <w:szCs w:val="21"/>
                <w:lang w:val="en-US" w:eastAsia="zh-CN"/>
              </w:rPr>
              <w:t>傅亚敏</w:t>
            </w:r>
            <w:r>
              <w:rPr>
                <w:rFonts w:hint="eastAsia" w:ascii="宋体" w:hAnsi="宋体" w:eastAsia="宋体" w:cs="宋体"/>
                <w:color w:val="auto"/>
                <w:sz w:val="21"/>
                <w:szCs w:val="21"/>
              </w:rPr>
              <w:t xml:space="preserve">   审核组成员：</w:t>
            </w:r>
            <w:r>
              <w:rPr>
                <w:rFonts w:hint="eastAsia" w:ascii="宋体" w:hAnsi="宋体" w:eastAsia="宋体" w:cs="宋体"/>
                <w:color w:val="auto"/>
                <w:sz w:val="21"/>
                <w:szCs w:val="21"/>
                <w:lang w:val="en-US" w:eastAsia="zh-CN"/>
              </w:rPr>
              <w:t>张志良、刘宇、阴超</w:t>
            </w:r>
          </w:p>
          <w:p>
            <w:pPr>
              <w:keepNext w:val="0"/>
              <w:keepLines w:val="0"/>
              <w:pageBreakBefore w:val="0"/>
              <w:numPr>
                <w:ilvl w:val="0"/>
                <w:numId w:val="0"/>
              </w:numPr>
              <w:kinsoku/>
              <w:wordWrap/>
              <w:overflowPunct/>
              <w:topLinePunct w:val="0"/>
              <w:bidi w:val="0"/>
              <w:spacing w:line="240" w:lineRule="auto"/>
              <w:ind w:leftChars="0"/>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审核时间 </w:t>
            </w:r>
            <w:r>
              <w:rPr>
                <w:rFonts w:hint="eastAsia" w:ascii="宋体" w:hAnsi="宋体" w:cs="宋体"/>
                <w:b w:val="0"/>
                <w:bCs w:val="0"/>
                <w:color w:val="auto"/>
                <w:sz w:val="21"/>
                <w:szCs w:val="21"/>
                <w:lang w:val="en-US" w:eastAsia="zh-CN"/>
              </w:rPr>
              <w:t>2021年10月11日-12日</w:t>
            </w:r>
            <w:r>
              <w:rPr>
                <w:rFonts w:hint="eastAsia" w:ascii="宋体" w:hAnsi="宋体" w:eastAsia="宋体" w:cs="宋体"/>
                <w:bCs/>
                <w:color w:val="auto"/>
                <w:sz w:val="21"/>
                <w:szCs w:val="21"/>
              </w:rPr>
              <w:t>，共</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天。</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审核按计划进行，经询问查内审员经内部培训合格，培训教师：咨询师 内审员能力尚可。</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审核计划已考虑到互查的公正性，无审核员审核本部门的工作，计划内容涉及各部门，条款覆盖整个体系。</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供了内部审核检查证据，其中包括对总经理/管理者代表、</w:t>
            </w:r>
            <w:r>
              <w:rPr>
                <w:rFonts w:hint="eastAsia" w:ascii="宋体" w:hAnsi="宋体" w:eastAsia="宋体" w:cs="宋体"/>
                <w:color w:val="auto"/>
                <w:sz w:val="21"/>
                <w:szCs w:val="21"/>
                <w:lang w:eastAsia="zh-CN"/>
              </w:rPr>
              <w:t>办公室</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业务部</w:t>
            </w:r>
            <w:r>
              <w:rPr>
                <w:rFonts w:hint="eastAsia" w:ascii="宋体" w:hAnsi="宋体" w:eastAsia="宋体" w:cs="宋体"/>
                <w:color w:val="auto"/>
                <w:sz w:val="21"/>
                <w:szCs w:val="21"/>
              </w:rPr>
              <w:t>等部门的审核记录，条款与策划一致，记录真实、完整。</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本次内审发现</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个一般不符合项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责任部门已分析了原因并采取了纠正措施，按要求进行了整改，最后内审员进行了验证，纠正措施实施有效。</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内部审核结论：提供了《内部审核报告》，对现场审核进行了综述，对质量、环境和职业健康安全管理体系进行了符合性的综合评价，最后结论为：公司的质量、环境、职业健康安全管理体系基本符合标准要求，管理体系运行有效。</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查公司内部审核的资料基本完整。</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50" w:type="dxa"/>
          </w:tcPr>
          <w:p>
            <w:pPr>
              <w:keepNext w:val="0"/>
              <w:keepLines w:val="0"/>
              <w:pageBreakBefore w:val="0"/>
              <w:kinsoku/>
              <w:wordWrap/>
              <w:overflowPunct/>
              <w:topLinePunct w:val="0"/>
              <w:bidi w:val="0"/>
              <w:adjustRightInd w:val="0"/>
              <w:snapToGrid w:val="0"/>
              <w:spacing w:line="240" w:lineRule="auto"/>
              <w:rPr>
                <w:rFonts w:asciiTheme="minorEastAsia" w:hAnsiTheme="minorEastAsia" w:eastAsiaTheme="minorEastAsia"/>
                <w:color w:val="auto"/>
                <w:spacing w:val="-12"/>
                <w:sz w:val="21"/>
                <w:szCs w:val="21"/>
              </w:rPr>
            </w:pPr>
            <w:r>
              <w:rPr>
                <w:rFonts w:hint="eastAsia" w:asciiTheme="minorEastAsia" w:hAnsiTheme="minorEastAsia" w:eastAsiaTheme="minorEastAsia"/>
                <w:color w:val="auto"/>
                <w:spacing w:val="-12"/>
                <w:sz w:val="21"/>
                <w:szCs w:val="21"/>
              </w:rPr>
              <w:t>不合格和纠正措施</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p>
        </w:tc>
        <w:tc>
          <w:tcPr>
            <w:tcW w:w="855" w:type="dxa"/>
          </w:tcPr>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QEO10.2</w:t>
            </w:r>
          </w:p>
          <w:p>
            <w:pPr>
              <w:keepNext w:val="0"/>
              <w:keepLines w:val="0"/>
              <w:pageBreakBefore w:val="0"/>
              <w:kinsoku/>
              <w:wordWrap/>
              <w:overflowPunct/>
              <w:topLinePunct w:val="0"/>
              <w:bidi w:val="0"/>
              <w:spacing w:line="240" w:lineRule="auto"/>
              <w:rPr>
                <w:rFonts w:cs="宋体" w:asciiTheme="minorEastAsia" w:hAnsiTheme="minorEastAsia" w:eastAsiaTheme="minorEastAsia"/>
                <w:color w:val="auto"/>
                <w:sz w:val="21"/>
                <w:szCs w:val="21"/>
              </w:rPr>
            </w:pPr>
          </w:p>
        </w:tc>
        <w:tc>
          <w:tcPr>
            <w:tcW w:w="11653" w:type="dxa"/>
            <w:vAlign w:val="center"/>
          </w:tcPr>
          <w:p>
            <w:pPr>
              <w:keepNext w:val="0"/>
              <w:keepLines w:val="0"/>
              <w:pageBreakBefore w:val="0"/>
              <w:kinsoku/>
              <w:wordWrap/>
              <w:overflowPunct/>
              <w:topLinePunct w:val="0"/>
              <w:bidi w:val="0"/>
              <w:snapToGrid w:val="0"/>
              <w:spacing w:line="240" w:lineRule="auto"/>
              <w:ind w:firstLine="420" w:firstLineChars="20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负责人介绍公司在运行过程中对发现的不合格都会采取纠正、纠正措施以防止不合格或不符合再次发生，同时也会举一反三地看待其他部门或类似过程，采取预防措施以防止发生不合格或不符合。 公司对内审时发现的不符合项进行了原因分析、纠正措施和验证，详见管理层9.2审核记录。</w:t>
            </w:r>
          </w:p>
          <w:p>
            <w:pPr>
              <w:keepNext w:val="0"/>
              <w:keepLines w:val="0"/>
              <w:pageBreakBefore w:val="0"/>
              <w:kinsoku/>
              <w:wordWrap/>
              <w:overflowPunct/>
              <w:topLinePunct w:val="0"/>
              <w:bidi w:val="0"/>
              <w:snapToGrid w:val="0"/>
              <w:spacing w:line="240" w:lineRule="auto"/>
              <w:ind w:firstLine="420" w:firstLineChars="200"/>
              <w:jc w:val="left"/>
              <w:rPr>
                <w:rFonts w:cs="宋体"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公司对纠正及预防措施的管理基本符合要求。</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350" w:type="dxa"/>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环境因素/危险源</w:t>
            </w:r>
          </w:p>
        </w:tc>
        <w:tc>
          <w:tcPr>
            <w:tcW w:w="855" w:type="dxa"/>
          </w:tcPr>
          <w:p>
            <w:pPr>
              <w:keepNext w:val="0"/>
              <w:keepLines w:val="0"/>
              <w:pageBreakBefore w:val="0"/>
              <w:kinsoku/>
              <w:wordWrap/>
              <w:overflowPunct/>
              <w:topLinePunct w:val="0"/>
              <w:bidi w:val="0"/>
              <w:spacing w:line="240" w:lineRule="auto"/>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EO6.1.2</w:t>
            </w:r>
          </w:p>
          <w:p>
            <w:pPr>
              <w:keepNext w:val="0"/>
              <w:keepLines w:val="0"/>
              <w:pageBreakBefore w:val="0"/>
              <w:kinsoku/>
              <w:wordWrap/>
              <w:overflowPunct/>
              <w:topLinePunct w:val="0"/>
              <w:bidi w:val="0"/>
              <w:spacing w:line="240" w:lineRule="auto"/>
              <w:rPr>
                <w:rFonts w:cs="Arial" w:asciiTheme="minorEastAsia" w:hAnsiTheme="minorEastAsia" w:eastAsiaTheme="minorEastAsia"/>
                <w:color w:val="auto"/>
                <w:sz w:val="21"/>
                <w:szCs w:val="21"/>
              </w:rPr>
            </w:pPr>
          </w:p>
        </w:tc>
        <w:tc>
          <w:tcPr>
            <w:tcW w:w="11653" w:type="dxa"/>
            <w:vAlign w:val="center"/>
          </w:tcPr>
          <w:p>
            <w:pPr>
              <w:keepNext w:val="0"/>
              <w:keepLines w:val="0"/>
              <w:pageBreakBefore w:val="0"/>
              <w:kinsoku/>
              <w:wordWrap/>
              <w:overflowPunct/>
              <w:topLinePunct w:val="0"/>
              <w:bidi w:val="0"/>
              <w:snapToGrid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查有：《环境因素识别与评价控制程序》、《危险源辩识风险评价控制程序》。</w:t>
            </w:r>
          </w:p>
          <w:p>
            <w:pPr>
              <w:keepNext w:val="0"/>
              <w:keepLines w:val="0"/>
              <w:pageBreakBefore w:val="0"/>
              <w:kinsoku/>
              <w:wordWrap/>
              <w:overflowPunct/>
              <w:topLinePunct w:val="0"/>
              <w:bidi w:val="0"/>
              <w:snapToGrid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lang w:eastAsia="zh-CN"/>
              </w:rPr>
              <w:t>办公室</w:t>
            </w:r>
            <w:r>
              <w:rPr>
                <w:rFonts w:hint="eastAsia" w:cs="楷体" w:asciiTheme="minorEastAsia" w:hAnsiTheme="minorEastAsia" w:eastAsiaTheme="minorEastAsia"/>
                <w:color w:val="auto"/>
                <w:sz w:val="21"/>
                <w:szCs w:val="21"/>
              </w:rPr>
              <w:t>按照办公区域及服务过程对环境因素、危险源进行了辨识，辨识时考虑了三种时态，过去、现在和将来，三种状态，正常、异常和紧急。</w:t>
            </w:r>
          </w:p>
          <w:p>
            <w:pPr>
              <w:keepNext w:val="0"/>
              <w:keepLines w:val="0"/>
              <w:pageBreakBefore w:val="0"/>
              <w:kinsoku/>
              <w:wordWrap/>
              <w:overflowPunct/>
              <w:topLinePunct w:val="0"/>
              <w:bidi w:val="0"/>
              <w:spacing w:line="240" w:lineRule="auto"/>
              <w:ind w:firstLine="420" w:firstLineChars="200"/>
              <w:rPr>
                <w:rFonts w:hint="eastAsia" w:cs="楷体" w:asciiTheme="minorEastAsia" w:hAnsiTheme="minorEastAsia" w:eastAsiaTheme="minorEastAsia"/>
                <w:color w:val="auto"/>
                <w:sz w:val="21"/>
                <w:szCs w:val="21"/>
                <w:lang w:val="en-US" w:eastAsia="zh-CN"/>
              </w:rPr>
            </w:pPr>
            <w:r>
              <w:rPr>
                <w:rFonts w:hint="eastAsia" w:cs="楷体" w:asciiTheme="minorEastAsia" w:hAnsiTheme="minorEastAsia" w:eastAsiaTheme="minorEastAsia"/>
                <w:color w:val="auto"/>
                <w:sz w:val="21"/>
                <w:szCs w:val="21"/>
              </w:rPr>
              <w:t>查到《</w:t>
            </w:r>
            <w:r>
              <w:rPr>
                <w:rFonts w:hint="eastAsia" w:cs="楷体" w:asciiTheme="minorEastAsia" w:hAnsiTheme="minorEastAsia" w:eastAsiaTheme="minorEastAsia"/>
                <w:color w:val="auto"/>
                <w:sz w:val="21"/>
                <w:szCs w:val="21"/>
                <w:lang w:val="en-US" w:eastAsia="zh-CN"/>
              </w:rPr>
              <w:t>环境因素调查评价表</w:t>
            </w:r>
            <w:r>
              <w:rPr>
                <w:rFonts w:hint="eastAsia" w:cs="楷体" w:asciiTheme="minorEastAsia" w:hAnsiTheme="minorEastAsia" w:eastAsiaTheme="minorEastAsia"/>
                <w:color w:val="auto"/>
                <w:sz w:val="21"/>
                <w:szCs w:val="21"/>
              </w:rPr>
              <w:t>》，</w:t>
            </w:r>
            <w:r>
              <w:rPr>
                <w:rFonts w:hint="eastAsia" w:cs="楷体" w:asciiTheme="minorEastAsia" w:hAnsiTheme="minorEastAsia" w:eastAsiaTheme="minorEastAsia"/>
                <w:color w:val="auto"/>
                <w:sz w:val="21"/>
                <w:szCs w:val="21"/>
                <w:lang w:val="en-US" w:eastAsia="zh-CN"/>
              </w:rPr>
              <w:t xml:space="preserve">编制：刘宇、审核：傅亚敏、批准：王雅丽 2021年11月1日 </w:t>
            </w:r>
          </w:p>
          <w:p>
            <w:pPr>
              <w:keepNext w:val="0"/>
              <w:keepLines w:val="0"/>
              <w:pageBreakBefore w:val="0"/>
              <w:kinsoku/>
              <w:wordWrap/>
              <w:overflowPunct/>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lang w:val="en-US" w:eastAsia="zh-CN"/>
              </w:rPr>
              <w:t>公司</w:t>
            </w:r>
            <w:r>
              <w:rPr>
                <w:rFonts w:hint="eastAsia" w:cs="楷体" w:asciiTheme="minorEastAsia" w:hAnsiTheme="minorEastAsia" w:eastAsiaTheme="minorEastAsia"/>
                <w:color w:val="auto"/>
                <w:sz w:val="21"/>
                <w:szCs w:val="21"/>
              </w:rPr>
              <w:t>识别了本部门在办公</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rPr>
              <w:t>检验</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采购、销售</w:t>
            </w:r>
            <w:r>
              <w:rPr>
                <w:rFonts w:hint="eastAsia" w:cs="楷体" w:asciiTheme="minorEastAsia" w:hAnsiTheme="minorEastAsia" w:eastAsiaTheme="minorEastAsia"/>
                <w:color w:val="auto"/>
                <w:sz w:val="21"/>
                <w:szCs w:val="21"/>
              </w:rPr>
              <w:t>等各有关过程的环境因素，包括日光灯更换、电脑使用用电消耗、办公纸张消耗等环境因素。</w:t>
            </w:r>
          </w:p>
          <w:p>
            <w:pPr>
              <w:keepNext w:val="0"/>
              <w:keepLines w:val="0"/>
              <w:pageBreakBefore w:val="0"/>
              <w:kinsoku/>
              <w:wordWrap/>
              <w:overflowPunct/>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经评价涉及部门有2项重要环境因素：火灾发生、</w:t>
            </w:r>
            <w:r>
              <w:rPr>
                <w:rFonts w:hint="eastAsia" w:cs="楷体" w:asciiTheme="minorEastAsia" w:hAnsiTheme="minorEastAsia" w:eastAsiaTheme="minorEastAsia"/>
                <w:color w:val="auto"/>
                <w:sz w:val="21"/>
                <w:szCs w:val="21"/>
                <w:lang w:val="en-US" w:eastAsia="zh-CN"/>
              </w:rPr>
              <w:t>固废</w:t>
            </w:r>
            <w:r>
              <w:rPr>
                <w:rFonts w:hint="eastAsia" w:cs="楷体" w:asciiTheme="minorEastAsia" w:hAnsiTheme="minorEastAsia" w:eastAsiaTheme="minorEastAsia"/>
                <w:color w:val="auto"/>
                <w:sz w:val="21"/>
                <w:szCs w:val="21"/>
              </w:rPr>
              <w:t>排放。</w:t>
            </w:r>
          </w:p>
          <w:p>
            <w:pPr>
              <w:keepNext w:val="0"/>
              <w:keepLines w:val="0"/>
              <w:pageBreakBefore w:val="0"/>
              <w:kinsoku/>
              <w:wordWrap/>
              <w:overflowPunct/>
              <w:topLinePunct w:val="0"/>
              <w:bidi w:val="0"/>
              <w:spacing w:line="240" w:lineRule="auto"/>
              <w:ind w:firstLine="420" w:firstLineChars="200"/>
              <w:rPr>
                <w:rFonts w:hint="eastAsia" w:cs="楷体" w:asciiTheme="minorEastAsia" w:hAnsiTheme="minorEastAsia" w:eastAsiaTheme="minorEastAsia"/>
                <w:color w:val="auto"/>
                <w:sz w:val="21"/>
                <w:szCs w:val="21"/>
                <w:lang w:eastAsia="zh-CN"/>
              </w:rPr>
            </w:pPr>
            <w:r>
              <w:rPr>
                <w:rFonts w:hint="eastAsia" w:cs="楷体" w:asciiTheme="minorEastAsia" w:hAnsiTheme="minorEastAsia" w:eastAsiaTheme="minorEastAsia"/>
                <w:color w:val="auto"/>
                <w:sz w:val="21"/>
                <w:szCs w:val="21"/>
              </w:rPr>
              <w:t>控制措施：固废分类存放、垃圾等由</w:t>
            </w:r>
            <w:r>
              <w:rPr>
                <w:rFonts w:hint="eastAsia" w:cs="楷体" w:asciiTheme="minorEastAsia" w:hAnsiTheme="minorEastAsia" w:eastAsiaTheme="minorEastAsia"/>
                <w:color w:val="auto"/>
                <w:sz w:val="21"/>
                <w:szCs w:val="21"/>
                <w:lang w:eastAsia="zh-CN"/>
              </w:rPr>
              <w:t>办公室</w:t>
            </w:r>
            <w:r>
              <w:rPr>
                <w:rFonts w:hint="eastAsia" w:cs="楷体" w:asciiTheme="minorEastAsia" w:hAnsiTheme="minorEastAsia" w:eastAsiaTheme="minorEastAsia"/>
                <w:color w:val="auto"/>
                <w:sz w:val="21"/>
                <w:szCs w:val="21"/>
              </w:rPr>
              <w:t>负责按规定处置，日常监督检查和培训教育，消防配备有消防器材等措施</w:t>
            </w:r>
            <w:r>
              <w:rPr>
                <w:rFonts w:hint="eastAsia" w:cs="楷体" w:asciiTheme="minorEastAsia" w:hAnsiTheme="minorEastAsia" w:eastAsiaTheme="minorEastAsia"/>
                <w:color w:val="auto"/>
                <w:sz w:val="21"/>
                <w:szCs w:val="21"/>
                <w:lang w:eastAsia="zh-CN"/>
              </w:rPr>
              <w:t>。</w:t>
            </w:r>
          </w:p>
          <w:p>
            <w:pPr>
              <w:keepNext w:val="0"/>
              <w:keepLines w:val="0"/>
              <w:pageBreakBefore w:val="0"/>
              <w:kinsoku/>
              <w:wordWrap/>
              <w:overflowPunct/>
              <w:topLinePunct w:val="0"/>
              <w:bidi w:val="0"/>
              <w:snapToGrid w:val="0"/>
              <w:spacing w:line="240" w:lineRule="auto"/>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    查到《危险源识别及风险评价表》，识别了办公过程的电脑、复印辐射、办公电器漏电触电、检验活动过程中的仪器划伤等危险源。</w:t>
            </w:r>
          </w:p>
          <w:p>
            <w:pPr>
              <w:keepNext w:val="0"/>
              <w:keepLines w:val="0"/>
              <w:pageBreakBefore w:val="0"/>
              <w:kinsoku/>
              <w:wordWrap/>
              <w:overflowPunct/>
              <w:topLinePunct w:val="0"/>
              <w:bidi w:val="0"/>
              <w:spacing w:line="240" w:lineRule="auto"/>
              <w:ind w:firstLine="468"/>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经评价涉及部门的不可接受危险源：火灾和触电事故的发生。</w:t>
            </w:r>
          </w:p>
          <w:p>
            <w:pPr>
              <w:keepNext w:val="0"/>
              <w:keepLines w:val="0"/>
              <w:pageBreakBefore w:val="0"/>
              <w:kinsoku/>
              <w:wordWrap/>
              <w:overflowPunct/>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危险源控制执行管理方案、配备消防器材、个体防护、日常检查、日常培训教育等运行控制措施。</w:t>
            </w:r>
          </w:p>
          <w:p>
            <w:pPr>
              <w:keepNext w:val="0"/>
              <w:keepLines w:val="0"/>
              <w:pageBreakBefore w:val="0"/>
              <w:kinsoku/>
              <w:wordWrap/>
              <w:overflowPunct/>
              <w:topLinePunct w:val="0"/>
              <w:bidi w:val="0"/>
              <w:spacing w:line="240" w:lineRule="auto"/>
              <w:ind w:firstLine="315" w:firstLineChars="150"/>
              <w:rPr>
                <w:rFonts w:hint="default" w:cs="楷体" w:asciiTheme="minorEastAsia" w:hAnsiTheme="minorEastAsia" w:eastAsiaTheme="minorEastAsia"/>
                <w:color w:val="auto"/>
                <w:sz w:val="21"/>
                <w:szCs w:val="21"/>
                <w:lang w:val="en-US" w:eastAsia="zh-CN"/>
              </w:rPr>
            </w:pPr>
            <w:r>
              <w:rPr>
                <w:rFonts w:hint="eastAsia" w:cs="楷体" w:asciiTheme="minorEastAsia" w:hAnsiTheme="minorEastAsia" w:eastAsiaTheme="minorEastAsia"/>
                <w:color w:val="auto"/>
                <w:sz w:val="21"/>
                <w:szCs w:val="21"/>
              </w:rPr>
              <w:t xml:space="preserve"> 部门识别和评价基本充分，符合规定要求。</w:t>
            </w:r>
            <w:r>
              <w:rPr>
                <w:rFonts w:hint="eastAsia" w:cs="楷体" w:asciiTheme="minorEastAsia" w:hAnsiTheme="minorEastAsia" w:eastAsiaTheme="minorEastAsia"/>
                <w:color w:val="auto"/>
                <w:sz w:val="21"/>
                <w:szCs w:val="21"/>
                <w:lang w:val="en-US" w:eastAsia="zh-CN"/>
              </w:rPr>
              <w:t xml:space="preserve">   </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合规义务</w:t>
            </w:r>
          </w:p>
        </w:tc>
        <w:tc>
          <w:tcPr>
            <w:tcW w:w="855" w:type="dxa"/>
          </w:tcPr>
          <w:p>
            <w:pPr>
              <w:keepNext w:val="0"/>
              <w:keepLines w:val="0"/>
              <w:pageBreakBefore w:val="0"/>
              <w:kinsoku/>
              <w:wordWrap/>
              <w:overflowPunct/>
              <w:topLinePunct w:val="0"/>
              <w:bidi w:val="0"/>
              <w:spacing w:line="240" w:lineRule="auto"/>
              <w:rPr>
                <w:rFonts w:cs="楷体" w:asciiTheme="minorEastAsia" w:hAnsiTheme="minorEastAsia" w:eastAsiaTheme="minorEastAsia"/>
                <w:bCs/>
                <w:color w:val="auto"/>
                <w:sz w:val="21"/>
                <w:szCs w:val="21"/>
              </w:rPr>
            </w:pPr>
            <w:r>
              <w:rPr>
                <w:rFonts w:hint="eastAsia" w:cs="楷体" w:asciiTheme="minorEastAsia" w:hAnsiTheme="minorEastAsia" w:eastAsiaTheme="minorEastAsia"/>
                <w:bCs/>
                <w:color w:val="auto"/>
                <w:sz w:val="21"/>
                <w:szCs w:val="21"/>
              </w:rPr>
              <w:t>EO：</w:t>
            </w:r>
            <w:r>
              <w:rPr>
                <w:rFonts w:hint="eastAsia" w:cs="Arial" w:asciiTheme="minorEastAsia" w:hAnsiTheme="minorEastAsia" w:eastAsiaTheme="minorEastAsia"/>
                <w:color w:val="auto"/>
                <w:sz w:val="21"/>
                <w:szCs w:val="21"/>
              </w:rPr>
              <w:t>6.1.3</w:t>
            </w:r>
          </w:p>
          <w:p>
            <w:pPr>
              <w:keepNext w:val="0"/>
              <w:keepLines w:val="0"/>
              <w:pageBreakBefore w:val="0"/>
              <w:kinsoku/>
              <w:wordWrap/>
              <w:overflowPunct/>
              <w:topLinePunct w:val="0"/>
              <w:bidi w:val="0"/>
              <w:spacing w:line="240" w:lineRule="auto"/>
              <w:rPr>
                <w:rFonts w:cs="楷体" w:asciiTheme="minorEastAsia" w:hAnsiTheme="minorEastAsia" w:eastAsiaTheme="minorEastAsia"/>
                <w:bCs/>
                <w:color w:val="auto"/>
                <w:sz w:val="21"/>
                <w:szCs w:val="21"/>
              </w:rPr>
            </w:pPr>
          </w:p>
        </w:tc>
        <w:tc>
          <w:tcPr>
            <w:tcW w:w="11653" w:type="dxa"/>
            <w:vAlign w:val="center"/>
          </w:tcPr>
          <w:p>
            <w:pPr>
              <w:keepNext w:val="0"/>
              <w:keepLines w:val="0"/>
              <w:pageBreakBefore w:val="0"/>
              <w:tabs>
                <w:tab w:val="left" w:pos="6597"/>
              </w:tabs>
              <w:kinsoku/>
              <w:wordWrap/>
              <w:overflowPunct/>
              <w:topLinePunct w:val="0"/>
              <w:bidi w:val="0"/>
              <w:spacing w:line="240" w:lineRule="auto"/>
              <w:ind w:firstLine="420" w:firstLineChars="200"/>
              <w:rPr>
                <w:sz w:val="21"/>
                <w:szCs w:val="21"/>
              </w:rPr>
            </w:pPr>
            <w:r>
              <w:rPr>
                <w:rFonts w:hint="eastAsia"/>
                <w:sz w:val="21"/>
                <w:szCs w:val="21"/>
              </w:rPr>
              <w:t>建立实施了《法律、法规和其他要求识别管理程序》。</w:t>
            </w:r>
          </w:p>
          <w:p>
            <w:pPr>
              <w:keepNext w:val="0"/>
              <w:keepLines w:val="0"/>
              <w:pageBreakBefore w:val="0"/>
              <w:tabs>
                <w:tab w:val="left" w:pos="6597"/>
              </w:tabs>
              <w:kinsoku/>
              <w:wordWrap/>
              <w:overflowPunct/>
              <w:topLinePunct w:val="0"/>
              <w:bidi w:val="0"/>
              <w:spacing w:line="240" w:lineRule="auto"/>
              <w:ind w:firstLine="420" w:firstLineChars="200"/>
              <w:rPr>
                <w:rFonts w:hint="eastAsia"/>
                <w:sz w:val="21"/>
                <w:szCs w:val="21"/>
              </w:rPr>
            </w:pPr>
            <w:r>
              <w:rPr>
                <w:rFonts w:hint="eastAsia"/>
                <w:sz w:val="21"/>
                <w:szCs w:val="21"/>
              </w:rPr>
              <w:t>查《法律法规清单(环境</w:t>
            </w:r>
            <w:r>
              <w:rPr>
                <w:rFonts w:hint="eastAsia"/>
                <w:sz w:val="21"/>
                <w:szCs w:val="21"/>
                <w:lang w:eastAsia="zh-CN"/>
              </w:rPr>
              <w:t>、</w:t>
            </w:r>
            <w:r>
              <w:rPr>
                <w:rFonts w:hint="eastAsia"/>
                <w:sz w:val="21"/>
                <w:szCs w:val="21"/>
              </w:rPr>
              <w:t>职业健康安全</w:t>
            </w:r>
            <w:r>
              <w:rPr>
                <w:rFonts w:hint="eastAsia"/>
                <w:sz w:val="21"/>
                <w:szCs w:val="21"/>
                <w:lang w:eastAsia="zh-CN"/>
              </w:rPr>
              <w:t>）</w:t>
            </w:r>
            <w:r>
              <w:rPr>
                <w:rFonts w:hint="eastAsia"/>
                <w:sz w:val="21"/>
                <w:szCs w:val="21"/>
              </w:rPr>
              <w:t>》，共识别相关法律法规环境：</w:t>
            </w:r>
            <w:r>
              <w:rPr>
                <w:rFonts w:hint="eastAsia"/>
                <w:sz w:val="21"/>
                <w:szCs w:val="21"/>
                <w:lang w:val="en-US" w:eastAsia="zh-CN"/>
              </w:rPr>
              <w:t>58</w:t>
            </w:r>
            <w:r>
              <w:rPr>
                <w:rFonts w:hint="eastAsia"/>
                <w:sz w:val="21"/>
                <w:szCs w:val="21"/>
              </w:rPr>
              <w:t>项；</w:t>
            </w:r>
            <w:r>
              <w:rPr>
                <w:rFonts w:hint="eastAsia"/>
                <w:sz w:val="21"/>
                <w:szCs w:val="21"/>
                <w:lang w:val="en-US" w:eastAsia="zh-CN"/>
              </w:rPr>
              <w:t>法律法规安全66项。</w:t>
            </w:r>
            <w:r>
              <w:rPr>
                <w:rFonts w:hint="eastAsia"/>
                <w:sz w:val="21"/>
                <w:szCs w:val="21"/>
              </w:rPr>
              <w:t xml:space="preserve"> </w:t>
            </w:r>
          </w:p>
          <w:p>
            <w:pPr>
              <w:keepNext w:val="0"/>
              <w:keepLines w:val="0"/>
              <w:pageBreakBefore w:val="0"/>
              <w:tabs>
                <w:tab w:val="left" w:pos="6597"/>
              </w:tabs>
              <w:kinsoku/>
              <w:wordWrap/>
              <w:overflowPunct/>
              <w:topLinePunct w:val="0"/>
              <w:bidi w:val="0"/>
              <w:spacing w:line="240" w:lineRule="auto"/>
              <w:ind w:firstLine="420" w:firstLineChars="200"/>
              <w:rPr>
                <w:rFonts w:hint="default"/>
                <w:sz w:val="21"/>
                <w:szCs w:val="21"/>
                <w:lang w:val="en-US" w:eastAsia="zh-CN"/>
              </w:rPr>
            </w:pPr>
            <w:r>
              <w:rPr>
                <w:rFonts w:hint="eastAsia"/>
                <w:sz w:val="21"/>
                <w:szCs w:val="21"/>
              </w:rPr>
              <w:t xml:space="preserve">批准： </w:t>
            </w:r>
            <w:r>
              <w:rPr>
                <w:rFonts w:hint="eastAsia"/>
                <w:sz w:val="21"/>
                <w:szCs w:val="21"/>
                <w:lang w:val="en-US" w:eastAsia="zh-CN"/>
              </w:rPr>
              <w:t>王雅丽</w:t>
            </w:r>
            <w:r>
              <w:rPr>
                <w:rFonts w:hint="eastAsia"/>
                <w:sz w:val="21"/>
                <w:szCs w:val="21"/>
              </w:rPr>
              <w:t xml:space="preserve">   审核：</w:t>
            </w:r>
            <w:r>
              <w:rPr>
                <w:rFonts w:hint="eastAsia"/>
                <w:sz w:val="21"/>
                <w:szCs w:val="21"/>
                <w:lang w:val="en-US" w:eastAsia="zh-CN"/>
              </w:rPr>
              <w:t>傅亚敏</w:t>
            </w:r>
            <w:r>
              <w:rPr>
                <w:rFonts w:hint="eastAsia"/>
                <w:sz w:val="21"/>
                <w:szCs w:val="21"/>
              </w:rPr>
              <w:t xml:space="preserve">  编制：</w:t>
            </w:r>
            <w:r>
              <w:rPr>
                <w:rFonts w:hint="eastAsia"/>
                <w:sz w:val="21"/>
                <w:szCs w:val="21"/>
                <w:lang w:val="en-US" w:eastAsia="zh-CN"/>
              </w:rPr>
              <w:t>刘宇</w:t>
            </w:r>
            <w:r>
              <w:rPr>
                <w:rFonts w:hint="eastAsia"/>
                <w:sz w:val="21"/>
                <w:szCs w:val="21"/>
              </w:rPr>
              <w:t xml:space="preserve"> </w:t>
            </w:r>
          </w:p>
          <w:p>
            <w:pPr>
              <w:keepNext w:val="0"/>
              <w:keepLines w:val="0"/>
              <w:pageBreakBefore w:val="0"/>
              <w:kinsoku/>
              <w:wordWrap/>
              <w:overflowPunct/>
              <w:topLinePunct w:val="0"/>
              <w:bidi w:val="0"/>
              <w:spacing w:line="240" w:lineRule="auto"/>
              <w:ind w:firstLine="420" w:firstLineChars="200"/>
              <w:rPr>
                <w:rFonts w:hint="eastAsia"/>
                <w:sz w:val="21"/>
                <w:szCs w:val="21"/>
              </w:rPr>
            </w:pPr>
            <w:r>
              <w:rPr>
                <w:rFonts w:hint="eastAsia"/>
                <w:sz w:val="21"/>
                <w:szCs w:val="21"/>
              </w:rPr>
              <w:t>其中包括：《</w:t>
            </w:r>
            <w:r>
              <w:rPr>
                <w:rFonts w:hint="eastAsia"/>
                <w:sz w:val="21"/>
                <w:szCs w:val="21"/>
                <w:lang w:eastAsia="zh-CN"/>
              </w:rPr>
              <w:t>河北省</w:t>
            </w:r>
            <w:r>
              <w:rPr>
                <w:rFonts w:hint="eastAsia"/>
                <w:sz w:val="21"/>
                <w:szCs w:val="21"/>
              </w:rPr>
              <w:t>消防条例》、</w:t>
            </w:r>
            <w:r>
              <w:rPr>
                <w:rFonts w:hint="eastAsia"/>
                <w:sz w:val="21"/>
                <w:szCs w:val="21"/>
                <w:lang w:eastAsia="zh-CN"/>
              </w:rPr>
              <w:t>《</w:t>
            </w:r>
            <w:r>
              <w:rPr>
                <w:rFonts w:hint="eastAsia"/>
                <w:sz w:val="21"/>
                <w:szCs w:val="21"/>
              </w:rPr>
              <w:t>河北省固体废物污染环境防治条例</w:t>
            </w:r>
            <w:r>
              <w:rPr>
                <w:rFonts w:hint="eastAsia"/>
                <w:sz w:val="21"/>
                <w:szCs w:val="21"/>
                <w:lang w:eastAsia="zh-CN"/>
              </w:rPr>
              <w:t>》、</w:t>
            </w:r>
            <w:r>
              <w:rPr>
                <w:rFonts w:hint="eastAsia"/>
                <w:sz w:val="21"/>
                <w:szCs w:val="21"/>
              </w:rPr>
              <w:t>《</w:t>
            </w:r>
            <w:r>
              <w:rPr>
                <w:rFonts w:hint="eastAsia"/>
                <w:sz w:val="21"/>
                <w:szCs w:val="21"/>
                <w:lang w:eastAsia="zh-CN"/>
              </w:rPr>
              <w:t>河北省</w:t>
            </w:r>
            <w:r>
              <w:rPr>
                <w:rFonts w:hint="eastAsia"/>
                <w:sz w:val="21"/>
                <w:szCs w:val="21"/>
              </w:rPr>
              <w:t>劳动保障监察条例》、《中华人民共和国环境保护法》、《中华人民共和国固体废弃物污染环境防治法》、《中华人民共和国水污染防治法》、《中华人民共和国安全生产法》、</w:t>
            </w:r>
            <w:r>
              <w:rPr>
                <w:rFonts w:hint="eastAsia"/>
                <w:sz w:val="21"/>
                <w:szCs w:val="21"/>
                <w:lang w:eastAsia="zh-CN"/>
              </w:rPr>
              <w:t>《</w:t>
            </w:r>
            <w:r>
              <w:rPr>
                <w:rFonts w:hint="eastAsia"/>
                <w:sz w:val="21"/>
                <w:szCs w:val="21"/>
              </w:rPr>
              <w:t>中华人民共和国妇女权益保障法</w:t>
            </w:r>
            <w:r>
              <w:rPr>
                <w:rFonts w:hint="eastAsia"/>
                <w:sz w:val="21"/>
                <w:szCs w:val="21"/>
                <w:lang w:eastAsia="zh-CN"/>
              </w:rPr>
              <w:t>》、</w:t>
            </w:r>
            <w:r>
              <w:rPr>
                <w:rFonts w:hint="eastAsia"/>
                <w:sz w:val="21"/>
                <w:szCs w:val="21"/>
              </w:rPr>
              <w:t>《中华人民共和国职业病防治法》、《工伤保险条例》等。已识别法律法规及其它要求的适用条款，能与环境因素、危险源相对应。</w:t>
            </w:r>
            <w:r>
              <w:rPr>
                <w:rFonts w:hint="eastAsia"/>
                <w:sz w:val="21"/>
                <w:szCs w:val="21"/>
                <w:lang w:eastAsia="zh-CN"/>
              </w:rPr>
              <w:t>办公室</w:t>
            </w:r>
            <w:r>
              <w:rPr>
                <w:rFonts w:hint="eastAsia"/>
                <w:sz w:val="21"/>
                <w:szCs w:val="21"/>
              </w:rPr>
              <w:t>根据需要随时网上获取、识别更新，并通过培训、宣传、会议等形式传达给员工和相关方，各部门如有需要随时到</w:t>
            </w:r>
            <w:r>
              <w:rPr>
                <w:rFonts w:hint="eastAsia"/>
                <w:sz w:val="21"/>
                <w:szCs w:val="21"/>
                <w:lang w:eastAsia="zh-CN"/>
              </w:rPr>
              <w:t>办公室</w:t>
            </w:r>
            <w:r>
              <w:rPr>
                <w:rFonts w:hint="eastAsia"/>
                <w:sz w:val="21"/>
                <w:szCs w:val="21"/>
              </w:rPr>
              <w:t>查阅。</w:t>
            </w:r>
          </w:p>
          <w:p>
            <w:pPr>
              <w:pStyle w:val="2"/>
              <w:keepNext w:val="0"/>
              <w:keepLines w:val="0"/>
              <w:pageBreakBefore w:val="0"/>
              <w:kinsoku/>
              <w:wordWrap/>
              <w:overflowPunct/>
              <w:topLinePunct w:val="0"/>
              <w:bidi w:val="0"/>
              <w:spacing w:before="0" w:after="0" w:line="240" w:lineRule="auto"/>
              <w:rPr>
                <w:rFonts w:hint="default" w:eastAsiaTheme="minorEastAsia"/>
                <w:sz w:val="21"/>
                <w:szCs w:val="21"/>
                <w:lang w:val="en-US" w:eastAsia="zh-CN"/>
              </w:rPr>
            </w:pPr>
            <w:r>
              <w:rPr>
                <w:rFonts w:hint="eastAsia" w:cs="楷体" w:asciiTheme="minorEastAsia" w:hAnsiTheme="minorEastAsia" w:eastAsiaTheme="minorEastAsia"/>
                <w:b/>
                <w:bCs w:val="0"/>
                <w:color w:val="auto"/>
                <w:sz w:val="21"/>
                <w:szCs w:val="21"/>
                <w:lang w:val="en-US" w:eastAsia="zh-CN"/>
              </w:rPr>
              <w:t>查见：安全法律法规中未收集国家和地方防疫法律法规及政策条例，不符合。</w:t>
            </w:r>
          </w:p>
        </w:tc>
        <w:tc>
          <w:tcPr>
            <w:tcW w:w="851" w:type="dxa"/>
          </w:tcPr>
          <w:p>
            <w:pPr>
              <w:pStyle w:val="2"/>
              <w:keepNext w:val="0"/>
              <w:keepLines w:val="0"/>
              <w:pageBreakBefore w:val="0"/>
              <w:kinsoku/>
              <w:wordWrap/>
              <w:overflowPunct/>
              <w:topLinePunct w:val="0"/>
              <w:bidi w:val="0"/>
              <w:spacing w:before="0" w:after="0" w:line="240" w:lineRule="auto"/>
              <w:rPr>
                <w:rFonts w:hint="eastAsia" w:asciiTheme="minorEastAsia" w:hAnsiTheme="minorEastAsia" w:eastAsiaTheme="minorEastAsia"/>
                <w:color w:val="FF0000"/>
                <w:sz w:val="21"/>
                <w:szCs w:val="21"/>
                <w:lang w:val="en-US" w:eastAsia="zh-CN"/>
              </w:rPr>
            </w:pPr>
          </w:p>
          <w:p>
            <w:pPr>
              <w:pStyle w:val="2"/>
              <w:keepNext w:val="0"/>
              <w:keepLines w:val="0"/>
              <w:pageBreakBefore w:val="0"/>
              <w:kinsoku/>
              <w:wordWrap/>
              <w:overflowPunct/>
              <w:topLinePunct w:val="0"/>
              <w:bidi w:val="0"/>
              <w:spacing w:before="0" w:after="0" w:line="240" w:lineRule="auto"/>
              <w:rPr>
                <w:rFonts w:hint="eastAsia" w:asciiTheme="minorEastAsia" w:hAnsiTheme="minorEastAsia" w:eastAsiaTheme="minorEastAsia"/>
                <w:color w:val="FF0000"/>
                <w:sz w:val="21"/>
                <w:szCs w:val="21"/>
                <w:lang w:val="en-US" w:eastAsia="zh-CN"/>
              </w:rPr>
            </w:pPr>
          </w:p>
          <w:p>
            <w:pPr>
              <w:pStyle w:val="2"/>
              <w:keepNext w:val="0"/>
              <w:keepLines w:val="0"/>
              <w:pageBreakBefore w:val="0"/>
              <w:kinsoku/>
              <w:wordWrap/>
              <w:overflowPunct/>
              <w:topLinePunct w:val="0"/>
              <w:bidi w:val="0"/>
              <w:spacing w:before="0" w:after="0" w:line="240" w:lineRule="auto"/>
              <w:rPr>
                <w:rFonts w:hint="eastAsia" w:asciiTheme="minorEastAsia" w:hAnsiTheme="minorEastAsia" w:eastAsiaTheme="minorEastAsia"/>
                <w:color w:val="FF0000"/>
                <w:sz w:val="21"/>
                <w:szCs w:val="21"/>
                <w:lang w:val="en-US" w:eastAsia="zh-CN"/>
              </w:rPr>
            </w:pPr>
          </w:p>
          <w:p>
            <w:pPr>
              <w:pStyle w:val="2"/>
              <w:keepNext w:val="0"/>
              <w:keepLines w:val="0"/>
              <w:pageBreakBefore w:val="0"/>
              <w:kinsoku/>
              <w:wordWrap/>
              <w:overflowPunct/>
              <w:topLinePunct w:val="0"/>
              <w:bidi w:val="0"/>
              <w:spacing w:before="0" w:after="0" w:line="240" w:lineRule="auto"/>
              <w:rPr>
                <w:rFonts w:hint="eastAsia" w:asciiTheme="minorEastAsia" w:hAnsiTheme="minorEastAsia" w:eastAsiaTheme="minorEastAsia"/>
                <w:color w:val="FF0000"/>
                <w:sz w:val="21"/>
                <w:szCs w:val="21"/>
                <w:lang w:val="en-US" w:eastAsia="zh-CN"/>
              </w:rPr>
            </w:pPr>
          </w:p>
          <w:p>
            <w:pPr>
              <w:pStyle w:val="2"/>
              <w:keepNext w:val="0"/>
              <w:keepLines w:val="0"/>
              <w:pageBreakBefore w:val="0"/>
              <w:kinsoku/>
              <w:wordWrap/>
              <w:overflowPunct/>
              <w:topLinePunct w:val="0"/>
              <w:bidi w:val="0"/>
              <w:spacing w:before="0" w:after="0" w:line="240" w:lineRule="auto"/>
              <w:rPr>
                <w:rFonts w:hint="eastAsia" w:asciiTheme="minorEastAsia" w:hAnsiTheme="minorEastAsia" w:eastAsiaTheme="minorEastAsia"/>
                <w:color w:val="FF0000"/>
                <w:sz w:val="21"/>
                <w:szCs w:val="21"/>
                <w:lang w:val="en-US" w:eastAsia="zh-CN"/>
              </w:rPr>
            </w:pPr>
          </w:p>
          <w:p>
            <w:pPr>
              <w:pStyle w:val="2"/>
              <w:keepNext w:val="0"/>
              <w:keepLines w:val="0"/>
              <w:pageBreakBefore w:val="0"/>
              <w:kinsoku/>
              <w:wordWrap/>
              <w:overflowPunct/>
              <w:topLinePunct w:val="0"/>
              <w:bidi w:val="0"/>
              <w:spacing w:before="0" w:after="0" w:line="240" w:lineRule="auto"/>
              <w:rPr>
                <w:rFonts w:hint="eastAsia" w:asciiTheme="minorEastAsia" w:hAnsiTheme="minorEastAsia" w:eastAsiaTheme="minorEastAsia"/>
                <w:color w:val="FF0000"/>
                <w:sz w:val="21"/>
                <w:szCs w:val="21"/>
                <w:lang w:val="en-US" w:eastAsia="zh-CN"/>
              </w:rPr>
            </w:pPr>
          </w:p>
          <w:p>
            <w:pPr>
              <w:pStyle w:val="2"/>
              <w:keepNext w:val="0"/>
              <w:keepLines w:val="0"/>
              <w:pageBreakBefore w:val="0"/>
              <w:kinsoku/>
              <w:wordWrap/>
              <w:overflowPunct/>
              <w:topLinePunct w:val="0"/>
              <w:bidi w:val="0"/>
              <w:spacing w:before="0" w:after="0" w:line="240" w:lineRule="auto"/>
              <w:rPr>
                <w:rFonts w:hint="eastAsia" w:asciiTheme="minorEastAsia" w:hAnsiTheme="minorEastAsia" w:eastAsiaTheme="minorEastAsia"/>
                <w:color w:val="FF0000"/>
                <w:sz w:val="21"/>
                <w:szCs w:val="21"/>
                <w:lang w:val="en-US" w:eastAsia="zh-CN"/>
              </w:rPr>
            </w:pPr>
          </w:p>
          <w:p>
            <w:pPr>
              <w:pStyle w:val="2"/>
              <w:keepNext w:val="0"/>
              <w:keepLines w:val="0"/>
              <w:pageBreakBefore w:val="0"/>
              <w:kinsoku/>
              <w:wordWrap/>
              <w:overflowPunct/>
              <w:topLinePunct w:val="0"/>
              <w:bidi w:val="0"/>
              <w:spacing w:before="0" w:after="0" w:line="240" w:lineRule="auto"/>
              <w:rPr>
                <w:rFonts w:hint="default" w:asciiTheme="minorEastAsia" w:hAnsiTheme="minorEastAsia" w:eastAsiaTheme="minorEastAsia"/>
                <w:color w:val="FF0000"/>
                <w:sz w:val="21"/>
                <w:szCs w:val="21"/>
                <w:lang w:val="en-US" w:eastAsia="zh-CN"/>
              </w:rPr>
            </w:pPr>
            <w:r>
              <w:rPr>
                <w:rFonts w:hint="eastAsia" w:asciiTheme="minorEastAsia" w:hAnsiTheme="minorEastAsia" w:eastAsiaTheme="minorEastAsia"/>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运行控制</w:t>
            </w:r>
          </w:p>
        </w:tc>
        <w:tc>
          <w:tcPr>
            <w:tcW w:w="855" w:type="dxa"/>
          </w:tcPr>
          <w:p>
            <w:pPr>
              <w:keepNext w:val="0"/>
              <w:keepLines w:val="0"/>
              <w:pageBreakBefore w:val="0"/>
              <w:kinsoku/>
              <w:wordWrap/>
              <w:overflowPunct/>
              <w:topLinePunct w:val="0"/>
              <w:bidi w:val="0"/>
              <w:spacing w:line="240" w:lineRule="auto"/>
              <w:rPr>
                <w:rFonts w:hint="eastAsia" w:cs="Arial" w:asciiTheme="minorEastAsia" w:hAnsiTheme="minorEastAsia" w:eastAsiaTheme="minorEastAsia"/>
                <w:color w:val="auto"/>
                <w:sz w:val="21"/>
                <w:szCs w:val="21"/>
                <w:lang w:eastAsia="zh-CN"/>
              </w:rPr>
            </w:pPr>
            <w:r>
              <w:rPr>
                <w:rFonts w:hint="eastAsia" w:cs="Arial" w:asciiTheme="minorEastAsia" w:hAnsiTheme="minorEastAsia" w:eastAsiaTheme="minorEastAsia"/>
                <w:color w:val="auto"/>
                <w:sz w:val="21"/>
                <w:szCs w:val="21"/>
              </w:rPr>
              <w:t xml:space="preserve">EO8.1 </w:t>
            </w:r>
          </w:p>
        </w:tc>
        <w:tc>
          <w:tcPr>
            <w:tcW w:w="11653" w:type="dxa"/>
            <w:vAlign w:val="center"/>
          </w:tcPr>
          <w:p>
            <w:pPr>
              <w:keepNext w:val="0"/>
              <w:keepLines w:val="0"/>
              <w:pageBreakBefore w:val="0"/>
              <w:kinsoku/>
              <w:wordWrap/>
              <w:overflowPunct/>
              <w:topLinePunct w:val="0"/>
              <w:bidi w:val="0"/>
              <w:spacing w:line="240" w:lineRule="auto"/>
              <w:ind w:firstLine="420" w:firstLineChars="200"/>
              <w:rPr>
                <w:sz w:val="21"/>
                <w:szCs w:val="21"/>
              </w:rPr>
            </w:pPr>
            <w:r>
              <w:rPr>
                <w:rFonts w:hint="eastAsia"/>
                <w:sz w:val="21"/>
                <w:szCs w:val="21"/>
              </w:rPr>
              <w:t>公司制定实施了《</w:t>
            </w:r>
            <w:r>
              <w:rPr>
                <w:rFonts w:hint="eastAsia"/>
                <w:sz w:val="21"/>
                <w:szCs w:val="21"/>
                <w:lang w:val="en-US" w:eastAsia="zh-CN"/>
              </w:rPr>
              <w:t>应急准备与响应控制程序</w:t>
            </w:r>
            <w:r>
              <w:rPr>
                <w:rFonts w:hint="eastAsia"/>
                <w:sz w:val="21"/>
                <w:szCs w:val="21"/>
              </w:rPr>
              <w:t>》、《环境保护管理办法》、《</w:t>
            </w:r>
            <w:r>
              <w:rPr>
                <w:rFonts w:hint="eastAsia"/>
                <w:sz w:val="21"/>
                <w:szCs w:val="21"/>
                <w:lang w:val="en-US" w:eastAsia="zh-CN"/>
              </w:rPr>
              <w:t>环境运行</w:t>
            </w:r>
            <w:r>
              <w:rPr>
                <w:rFonts w:hint="eastAsia"/>
                <w:sz w:val="21"/>
                <w:szCs w:val="21"/>
              </w:rPr>
              <w:t>控制程序》、《</w:t>
            </w:r>
            <w:r>
              <w:rPr>
                <w:rFonts w:hint="eastAsia"/>
                <w:sz w:val="21"/>
                <w:szCs w:val="21"/>
                <w:lang w:val="en-US" w:eastAsia="zh-CN"/>
              </w:rPr>
              <w:t>安全运行控制</w:t>
            </w:r>
            <w:r>
              <w:rPr>
                <w:rFonts w:hint="eastAsia"/>
                <w:sz w:val="21"/>
                <w:szCs w:val="21"/>
              </w:rPr>
              <w:t>程序》、《</w:t>
            </w:r>
            <w:r>
              <w:rPr>
                <w:rFonts w:hint="eastAsia"/>
                <w:sz w:val="21"/>
                <w:szCs w:val="21"/>
                <w:lang w:val="en-US" w:eastAsia="zh-CN"/>
              </w:rPr>
              <w:t>环境保护程序</w:t>
            </w:r>
            <w:r>
              <w:rPr>
                <w:rFonts w:hint="eastAsia"/>
                <w:sz w:val="21"/>
                <w:szCs w:val="21"/>
              </w:rPr>
              <w:t>》</w:t>
            </w:r>
            <w:r>
              <w:rPr>
                <w:rFonts w:hint="eastAsia"/>
                <w:sz w:val="21"/>
                <w:szCs w:val="21"/>
                <w:lang w:eastAsia="zh-CN"/>
              </w:rPr>
              <w:t>、《</w:t>
            </w:r>
            <w:r>
              <w:rPr>
                <w:rFonts w:hint="eastAsia"/>
                <w:sz w:val="21"/>
                <w:szCs w:val="21"/>
                <w:lang w:val="en-US" w:eastAsia="zh-CN"/>
              </w:rPr>
              <w:t>安全作业管理程序</w:t>
            </w:r>
            <w:r>
              <w:rPr>
                <w:rFonts w:hint="eastAsia"/>
                <w:sz w:val="21"/>
                <w:szCs w:val="21"/>
                <w:lang w:eastAsia="zh-CN"/>
              </w:rPr>
              <w:t>》</w:t>
            </w:r>
            <w:r>
              <w:rPr>
                <w:rFonts w:hint="eastAsia"/>
                <w:sz w:val="21"/>
                <w:szCs w:val="21"/>
              </w:rPr>
              <w:t>、《仓库管理制度》、《劳保、消防用品管理办法》、《火灾应急响应规范》、《职工安全守则》等环境与安全管理制度。</w:t>
            </w:r>
          </w:p>
          <w:p>
            <w:pPr>
              <w:keepNext w:val="0"/>
              <w:keepLines w:val="0"/>
              <w:pageBreakBefore w:val="0"/>
              <w:kinsoku/>
              <w:wordWrap/>
              <w:overflowPunct/>
              <w:topLinePunct w:val="0"/>
              <w:bidi w:val="0"/>
              <w:spacing w:line="240" w:lineRule="auto"/>
              <w:ind w:firstLine="420" w:firstLineChars="200"/>
              <w:rPr>
                <w:rFonts w:hint="default" w:eastAsia="宋体"/>
                <w:sz w:val="21"/>
                <w:szCs w:val="21"/>
                <w:lang w:val="en-US" w:eastAsia="zh-CN"/>
              </w:rPr>
            </w:pPr>
            <w:r>
              <w:rPr>
                <w:rFonts w:hint="eastAsia"/>
                <w:sz w:val="21"/>
                <w:szCs w:val="21"/>
                <w:lang w:val="en-US" w:eastAsia="zh-CN"/>
              </w:rPr>
              <w:t>查办公室涉及重要环境因素为：</w:t>
            </w:r>
            <w:r>
              <w:rPr>
                <w:rFonts w:hint="eastAsia"/>
                <w:sz w:val="21"/>
                <w:szCs w:val="21"/>
              </w:rPr>
              <w:t>火灾发生、</w:t>
            </w:r>
            <w:r>
              <w:rPr>
                <w:rFonts w:hint="eastAsia"/>
                <w:sz w:val="21"/>
                <w:szCs w:val="21"/>
                <w:lang w:val="en-US" w:eastAsia="zh-CN"/>
              </w:rPr>
              <w:t>固废</w:t>
            </w:r>
            <w:r>
              <w:rPr>
                <w:rFonts w:hint="eastAsia"/>
                <w:sz w:val="21"/>
                <w:szCs w:val="21"/>
              </w:rPr>
              <w:t>排放</w:t>
            </w:r>
            <w:r>
              <w:rPr>
                <w:rFonts w:hint="eastAsia"/>
                <w:sz w:val="21"/>
                <w:szCs w:val="21"/>
                <w:lang w:eastAsia="zh-CN"/>
              </w:rPr>
              <w:t>，</w:t>
            </w:r>
            <w:r>
              <w:rPr>
                <w:rFonts w:hint="eastAsia"/>
                <w:sz w:val="21"/>
                <w:szCs w:val="21"/>
                <w:lang w:val="en-US" w:eastAsia="zh-CN"/>
              </w:rPr>
              <w:t>不可接受风险为：火灾、触电</w:t>
            </w:r>
          </w:p>
          <w:p>
            <w:pPr>
              <w:keepNext w:val="0"/>
              <w:keepLines w:val="0"/>
              <w:pageBreakBefore w:val="0"/>
              <w:kinsoku/>
              <w:wordWrap/>
              <w:overflowPunct/>
              <w:topLinePunct w:val="0"/>
              <w:bidi w:val="0"/>
              <w:spacing w:line="240" w:lineRule="auto"/>
              <w:rPr>
                <w:sz w:val="21"/>
                <w:szCs w:val="21"/>
              </w:rPr>
            </w:pPr>
            <w:r>
              <w:rPr>
                <w:rFonts w:hint="eastAsia"/>
                <w:sz w:val="21"/>
                <w:szCs w:val="21"/>
              </w:rPr>
              <w:t xml:space="preserve">    查</w:t>
            </w:r>
            <w:r>
              <w:rPr>
                <w:rFonts w:hint="eastAsia"/>
                <w:sz w:val="21"/>
                <w:szCs w:val="21"/>
                <w:lang w:val="en-US" w:eastAsia="zh-CN"/>
              </w:rPr>
              <w:t>固废排放的管控：制定</w:t>
            </w:r>
            <w:r>
              <w:rPr>
                <w:rFonts w:hint="eastAsia"/>
                <w:sz w:val="21"/>
                <w:szCs w:val="21"/>
              </w:rPr>
              <w:t>《废弃物处置统计表》，部门办公产生的废纸、采购产品的废旧包装物等废弃物，处理办法：集中卖给回收站；危废（灯管）分类存放，硒鼓墨盒回收交办公耗材公司折价回收。</w:t>
            </w:r>
          </w:p>
          <w:p>
            <w:pPr>
              <w:keepNext w:val="0"/>
              <w:keepLines w:val="0"/>
              <w:pageBreakBefore w:val="0"/>
              <w:kinsoku/>
              <w:wordWrap/>
              <w:overflowPunct/>
              <w:topLinePunct w:val="0"/>
              <w:bidi w:val="0"/>
              <w:spacing w:line="240" w:lineRule="auto"/>
              <w:rPr>
                <w:sz w:val="21"/>
                <w:szCs w:val="21"/>
              </w:rPr>
            </w:pPr>
            <w:r>
              <w:rPr>
                <w:rFonts w:hint="eastAsia"/>
                <w:sz w:val="21"/>
                <w:szCs w:val="21"/>
              </w:rPr>
              <w:t xml:space="preserve">    现场巡视办公区域灭火器正常，电线、电气插座完整，未见隐患。</w:t>
            </w:r>
          </w:p>
          <w:p>
            <w:pPr>
              <w:keepNext w:val="0"/>
              <w:keepLines w:val="0"/>
              <w:pageBreakBefore w:val="0"/>
              <w:kinsoku/>
              <w:wordWrap/>
              <w:overflowPunct/>
              <w:topLinePunct w:val="0"/>
              <w:bidi w:val="0"/>
              <w:spacing w:line="240" w:lineRule="auto"/>
              <w:ind w:firstLine="420" w:firstLineChars="200"/>
              <w:rPr>
                <w:sz w:val="21"/>
                <w:szCs w:val="21"/>
              </w:rPr>
            </w:pPr>
            <w:r>
              <w:rPr>
                <w:rFonts w:hint="eastAsia"/>
                <w:sz w:val="21"/>
                <w:szCs w:val="21"/>
              </w:rPr>
              <w:t>办公纸张采取双面打印，人走灯灭，定期检查水管跑冒滴漏。</w:t>
            </w:r>
          </w:p>
          <w:p>
            <w:pPr>
              <w:keepNext w:val="0"/>
              <w:keepLines w:val="0"/>
              <w:pageBreakBefore w:val="0"/>
              <w:kinsoku/>
              <w:wordWrap/>
              <w:overflowPunct/>
              <w:topLinePunct w:val="0"/>
              <w:bidi w:val="0"/>
              <w:spacing w:line="240" w:lineRule="auto"/>
              <w:ind w:firstLine="420" w:firstLineChars="200"/>
              <w:rPr>
                <w:sz w:val="21"/>
                <w:szCs w:val="21"/>
              </w:rPr>
            </w:pPr>
            <w:r>
              <w:rPr>
                <w:rFonts w:hint="eastAsia"/>
                <w:sz w:val="21"/>
                <w:szCs w:val="21"/>
                <w:lang w:eastAsia="zh-CN"/>
              </w:rPr>
              <w:t>办公室主任</w:t>
            </w:r>
            <w:r>
              <w:rPr>
                <w:rFonts w:hint="eastAsia"/>
                <w:sz w:val="21"/>
                <w:szCs w:val="21"/>
              </w:rPr>
              <w:t>介绍：在日常管理工作中保障用于安全、环保方面的费用足额、及时筹措到位。确保在劳保用品的购置、安全生产的物资准备、健康体检方面提供资金保障；公司按月为员工办理了法规要求的</w:t>
            </w:r>
            <w:r>
              <w:rPr>
                <w:rFonts w:hint="eastAsia"/>
                <w:sz w:val="21"/>
                <w:szCs w:val="21"/>
                <w:lang w:val="en-US" w:eastAsia="zh-CN"/>
              </w:rPr>
              <w:t>五</w:t>
            </w:r>
            <w:r>
              <w:rPr>
                <w:rFonts w:hint="eastAsia"/>
                <w:sz w:val="21"/>
                <w:szCs w:val="21"/>
              </w:rPr>
              <w:t>险，未发生欠缴情况。员工工资、补贴亦未发生拖欠现象。</w:t>
            </w:r>
          </w:p>
          <w:p>
            <w:pPr>
              <w:keepNext w:val="0"/>
              <w:keepLines w:val="0"/>
              <w:pageBreakBefore w:val="0"/>
              <w:kinsoku/>
              <w:wordWrap/>
              <w:overflowPunct/>
              <w:topLinePunct w:val="0"/>
              <w:bidi w:val="0"/>
              <w:spacing w:line="240" w:lineRule="auto"/>
              <w:ind w:firstLine="420" w:firstLineChars="200"/>
              <w:rPr>
                <w:rFonts w:hint="eastAsia"/>
                <w:sz w:val="21"/>
                <w:szCs w:val="21"/>
                <w:lang w:val="en-US" w:eastAsia="zh-CN"/>
              </w:rPr>
            </w:pPr>
            <w:r>
              <w:rPr>
                <w:rFonts w:hint="eastAsia"/>
                <w:sz w:val="21"/>
                <w:szCs w:val="21"/>
                <w:lang w:val="en-US" w:eastAsia="zh-CN"/>
              </w:rPr>
              <w:t>查火灾预防：</w:t>
            </w:r>
          </w:p>
          <w:p>
            <w:pPr>
              <w:keepNext w:val="0"/>
              <w:keepLines w:val="0"/>
              <w:pageBreakBefore w:val="0"/>
              <w:kinsoku/>
              <w:wordWrap/>
              <w:overflowPunct/>
              <w:topLinePunct w:val="0"/>
              <w:bidi w:val="0"/>
              <w:spacing w:line="240" w:lineRule="auto"/>
              <w:ind w:firstLine="420" w:firstLineChars="200"/>
              <w:rPr>
                <w:rFonts w:hint="eastAsia"/>
                <w:sz w:val="21"/>
                <w:szCs w:val="21"/>
                <w:lang w:val="en-US" w:eastAsia="zh-CN"/>
              </w:rPr>
            </w:pPr>
            <w:r>
              <w:rPr>
                <w:rFonts w:hint="eastAsia"/>
                <w:sz w:val="21"/>
                <w:szCs w:val="21"/>
                <w:lang w:val="en-US" w:eastAsia="zh-CN"/>
              </w:rPr>
              <w:t>张贴防火标识，购买灭火器等消防设施；</w:t>
            </w:r>
          </w:p>
          <w:p>
            <w:pPr>
              <w:keepNext w:val="0"/>
              <w:keepLines w:val="0"/>
              <w:pageBreakBefore w:val="0"/>
              <w:kinsoku/>
              <w:wordWrap/>
              <w:overflowPunct/>
              <w:topLinePunct w:val="0"/>
              <w:bidi w:val="0"/>
              <w:spacing w:line="240" w:lineRule="auto"/>
              <w:ind w:firstLine="420" w:firstLineChars="200"/>
              <w:rPr>
                <w:rFonts w:hint="eastAsia"/>
                <w:sz w:val="21"/>
                <w:szCs w:val="21"/>
                <w:lang w:val="en-US" w:eastAsia="zh-CN"/>
              </w:rPr>
            </w:pPr>
            <w:r>
              <w:rPr>
                <w:rFonts w:hint="eastAsia" w:ascii="宋体" w:hAnsi="宋体" w:cs="宋体"/>
                <w:color w:val="auto"/>
                <w:sz w:val="21"/>
                <w:szCs w:val="21"/>
              </w:rPr>
              <w:t>建立消防检查管理制度；确定人员职责；按规定每月进行消防检查；制定应急准备响应预案；进行消防演习。</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cs="宋体"/>
                <w:color w:val="auto"/>
                <w:sz w:val="21"/>
                <w:szCs w:val="21"/>
              </w:rPr>
            </w:pPr>
            <w:r>
              <w:rPr>
                <w:rFonts w:hint="eastAsia" w:ascii="宋体" w:hAnsi="宋体" w:cs="宋体"/>
                <w:color w:val="auto"/>
                <w:sz w:val="21"/>
                <w:szCs w:val="21"/>
              </w:rPr>
              <w:t>现场查看：现场未发现大功率电器使用。</w:t>
            </w:r>
          </w:p>
          <w:p>
            <w:pPr>
              <w:pStyle w:val="9"/>
              <w:keepNext w:val="0"/>
              <w:keepLines w:val="0"/>
              <w:pageBreakBefore w:val="0"/>
              <w:kinsoku/>
              <w:wordWrap/>
              <w:overflowPunct/>
              <w:topLinePunct w:val="0"/>
              <w:bidi w:val="0"/>
              <w:spacing w:line="240" w:lineRule="auto"/>
              <w:ind w:firstLine="420" w:firstLineChars="200"/>
              <w:rPr>
                <w:sz w:val="21"/>
                <w:szCs w:val="21"/>
              </w:rPr>
            </w:pPr>
            <w:r>
              <w:rPr>
                <w:rFonts w:hint="eastAsia" w:ascii="宋体" w:hAnsi="宋体" w:cs="宋体"/>
                <w:color w:val="auto"/>
                <w:sz w:val="21"/>
                <w:szCs w:val="21"/>
              </w:rPr>
              <w:t>现场查看：现场电线有穿管保护，固定布局、现场有禁止吸烟的提醒，办公设备均有接地保护。现场查看：</w:t>
            </w:r>
            <w:r>
              <w:rPr>
                <w:rFonts w:hint="eastAsia" w:ascii="宋体" w:hAnsi="宋体" w:cs="宋体"/>
                <w:color w:val="auto"/>
                <w:sz w:val="21"/>
                <w:szCs w:val="21"/>
                <w:lang w:eastAsia="zh-CN"/>
              </w:rPr>
              <w:t>销售部</w:t>
            </w:r>
            <w:r>
              <w:rPr>
                <w:rFonts w:hint="eastAsia" w:ascii="宋体" w:hAnsi="宋体" w:cs="宋体"/>
                <w:color w:val="auto"/>
                <w:sz w:val="21"/>
                <w:szCs w:val="21"/>
              </w:rPr>
              <w:t>提供的办公区域月度消防设备、设施检查记录，检查结果符合规定要求。</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Arial" w:asciiTheme="minorEastAsia" w:hAnsiTheme="minorEastAsia" w:eastAsiaTheme="minorEastAsia"/>
                <w:color w:val="auto"/>
                <w:sz w:val="21"/>
                <w:szCs w:val="21"/>
                <w:lang w:val="en-US" w:eastAsia="zh-CN"/>
              </w:rPr>
            </w:pPr>
            <w:r>
              <w:rPr>
                <w:rFonts w:hint="eastAsia" w:cs="Arial" w:asciiTheme="minorEastAsia" w:hAnsiTheme="minorEastAsia" w:eastAsiaTheme="minorEastAsia"/>
                <w:color w:val="auto"/>
                <w:sz w:val="21"/>
                <w:szCs w:val="21"/>
                <w:lang w:val="en-US" w:eastAsia="zh-CN"/>
              </w:rPr>
              <w:t>应急预案管理</w:t>
            </w:r>
          </w:p>
        </w:tc>
        <w:tc>
          <w:tcPr>
            <w:tcW w:w="85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EO8.2</w:t>
            </w:r>
          </w:p>
        </w:tc>
        <w:tc>
          <w:tcPr>
            <w:tcW w:w="1165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210" w:hanging="210" w:hangingChars="100"/>
              <w:textAlignment w:val="auto"/>
              <w:rPr>
                <w:rFonts w:hint="eastAsia"/>
                <w:sz w:val="21"/>
                <w:szCs w:val="21"/>
              </w:rPr>
            </w:pPr>
            <w:r>
              <w:rPr>
                <w:rFonts w:hint="eastAsia"/>
                <w:sz w:val="21"/>
                <w:szCs w:val="21"/>
              </w:rPr>
              <w:t xml:space="preserve">应急准备与相应活动的演练及对预案可行性的评价 </w:t>
            </w:r>
          </w:p>
          <w:p>
            <w:pPr>
              <w:keepNext w:val="0"/>
              <w:keepLines w:val="0"/>
              <w:pageBreakBefore w:val="0"/>
              <w:widowControl w:val="0"/>
              <w:tabs>
                <w:tab w:val="left" w:pos="6597"/>
              </w:tabs>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rPr>
              <w:t>编制了《应急准备和响应控制程序》，确定的紧急情况有：火灾、触电等。提供了应急预案，其中包括目的、适用范围、职责、应急处理细则、演习、必备资料等，相关内容基本充分。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lang w:val="en-US" w:eastAsia="zh-CN"/>
              </w:rPr>
              <w:t>查公司办公室于2022年3月20日组织各部门在办公楼进行了消防演习。应急指挥人：张志良</w:t>
            </w:r>
            <w:r>
              <w:rPr>
                <w:rFonts w:hint="eastAsia"/>
                <w:sz w:val="21"/>
                <w:szCs w:val="21"/>
              </w:rPr>
              <w:t>。</w:t>
            </w:r>
          </w:p>
          <w:p>
            <w:pPr>
              <w:pStyle w:val="9"/>
              <w:keepNext w:val="0"/>
              <w:keepLines w:val="0"/>
              <w:pageBreakBefore w:val="0"/>
              <w:kinsoku/>
              <w:wordWrap/>
              <w:overflowPunct/>
              <w:topLinePunct w:val="0"/>
              <w:bidi w:val="0"/>
              <w:spacing w:line="240" w:lineRule="auto"/>
              <w:ind w:firstLine="42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演习内容：险情报警，消防疏散，消防器材使用，人员意识建立等。</w:t>
            </w:r>
          </w:p>
          <w:p>
            <w:pPr>
              <w:pStyle w:val="9"/>
              <w:keepNext w:val="0"/>
              <w:keepLines w:val="0"/>
              <w:pageBreakBefore w:val="0"/>
              <w:kinsoku/>
              <w:wordWrap/>
              <w:overflowPunct/>
              <w:topLinePunct w:val="0"/>
              <w:bidi w:val="0"/>
              <w:spacing w:line="240" w:lineRule="auto"/>
              <w:ind w:firstLine="420"/>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现场查看办公区域：</w:t>
            </w:r>
            <w:r>
              <w:rPr>
                <w:rFonts w:hint="eastAsia" w:ascii="宋体" w:hAnsi="宋体" w:cs="宋体"/>
                <w:color w:val="auto"/>
                <w:sz w:val="21"/>
                <w:szCs w:val="21"/>
                <w:highlight w:val="none"/>
              </w:rPr>
              <w:t>按要求配置</w:t>
            </w:r>
            <w:r>
              <w:rPr>
                <w:rFonts w:hint="eastAsia" w:ascii="宋体" w:hAnsi="宋体" w:cs="宋体"/>
                <w:color w:val="auto"/>
                <w:sz w:val="21"/>
                <w:szCs w:val="21"/>
                <w:highlight w:val="none"/>
                <w:lang w:val="en-US" w:eastAsia="zh-CN"/>
              </w:rPr>
              <w:t>了</w:t>
            </w:r>
            <w:r>
              <w:rPr>
                <w:rFonts w:hint="eastAsia" w:ascii="宋体" w:hAnsi="宋体" w:cs="宋体"/>
                <w:color w:val="auto"/>
                <w:sz w:val="21"/>
                <w:szCs w:val="21"/>
                <w:highlight w:val="none"/>
              </w:rPr>
              <w:t>灭火器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灭火器压力，喷管均合格。</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keepNext w:val="0"/>
              <w:keepLines w:val="0"/>
              <w:pageBreakBefore w:val="0"/>
              <w:kinsoku/>
              <w:wordWrap/>
              <w:overflowPunct/>
              <w:topLinePunct w:val="0"/>
              <w:bidi w:val="0"/>
              <w:spacing w:line="240" w:lineRule="auto"/>
              <w:rPr>
                <w:rFonts w:asciiTheme="minorEastAsia" w:hAnsiTheme="minorEastAsia" w:eastAsiaTheme="minorEastAsia"/>
                <w:color w:val="000000" w:themeColor="text1"/>
                <w:sz w:val="21"/>
                <w:szCs w:val="21"/>
              </w:rPr>
            </w:pPr>
            <w:r>
              <w:rPr>
                <w:rFonts w:hint="eastAsia" w:cs="楷体" w:asciiTheme="minorEastAsia" w:hAnsiTheme="minorEastAsia" w:eastAsiaTheme="minorEastAsia"/>
                <w:color w:val="000000" w:themeColor="text1"/>
                <w:sz w:val="21"/>
                <w:szCs w:val="21"/>
              </w:rPr>
              <w:t>监视、测量、分析和评价</w:t>
            </w:r>
          </w:p>
        </w:tc>
        <w:tc>
          <w:tcPr>
            <w:tcW w:w="855" w:type="dxa"/>
            <w:vAlign w:val="center"/>
          </w:tcPr>
          <w:p>
            <w:pPr>
              <w:keepNext w:val="0"/>
              <w:keepLines w:val="0"/>
              <w:pageBreakBefore w:val="0"/>
              <w:tabs>
                <w:tab w:val="left" w:pos="6597"/>
              </w:tabs>
              <w:kinsoku/>
              <w:wordWrap/>
              <w:overflowPunct/>
              <w:topLinePunct w:val="0"/>
              <w:bidi w:val="0"/>
              <w:spacing w:line="240" w:lineRule="auto"/>
              <w:rPr>
                <w:rFonts w:cs="楷体" w:asciiTheme="minorEastAsia" w:hAnsiTheme="minorEastAsia" w:eastAsiaTheme="minorEastAsia"/>
                <w:bCs/>
                <w:color w:val="000000" w:themeColor="text1"/>
                <w:sz w:val="21"/>
                <w:szCs w:val="21"/>
              </w:rPr>
            </w:pPr>
            <w:r>
              <w:rPr>
                <w:rFonts w:hint="eastAsia" w:cs="楷体" w:asciiTheme="minorEastAsia" w:hAnsiTheme="minorEastAsia" w:eastAsiaTheme="minorEastAsia"/>
                <w:color w:val="000000" w:themeColor="text1"/>
                <w:sz w:val="21"/>
                <w:szCs w:val="21"/>
              </w:rPr>
              <w:t>EO：9.1.1</w:t>
            </w:r>
          </w:p>
        </w:tc>
        <w:tc>
          <w:tcPr>
            <w:tcW w:w="11653" w:type="dxa"/>
            <w:vAlign w:val="center"/>
          </w:tcPr>
          <w:p>
            <w:pPr>
              <w:keepNext w:val="0"/>
              <w:keepLines w:val="0"/>
              <w:pageBreakBefore w:val="0"/>
              <w:kinsoku/>
              <w:wordWrap/>
              <w:overflowPunct/>
              <w:topLinePunct w:val="0"/>
              <w:bidi w:val="0"/>
              <w:spacing w:line="240" w:lineRule="auto"/>
              <w:ind w:firstLine="420" w:firstLineChars="200"/>
              <w:rPr>
                <w:sz w:val="21"/>
                <w:szCs w:val="21"/>
              </w:rPr>
            </w:pPr>
            <w:r>
              <w:rPr>
                <w:rFonts w:hint="eastAsia"/>
                <w:sz w:val="21"/>
                <w:szCs w:val="21"/>
              </w:rPr>
              <w:t>公司编制《绩效测量和监视程序》，部门通过月度巡查考核对各部门进行监控。</w:t>
            </w:r>
          </w:p>
          <w:p>
            <w:pPr>
              <w:keepNext w:val="0"/>
              <w:keepLines w:val="0"/>
              <w:pageBreakBefore w:val="0"/>
              <w:widowControl/>
              <w:numPr>
                <w:ilvl w:val="0"/>
                <w:numId w:val="1"/>
              </w:numPr>
              <w:kinsoku/>
              <w:wordWrap/>
              <w:overflowPunct/>
              <w:topLinePunct w:val="0"/>
              <w:bidi w:val="0"/>
              <w:spacing w:line="240" w:lineRule="auto"/>
              <w:ind w:firstLine="420" w:firstLineChars="200"/>
              <w:jc w:val="left"/>
              <w:rPr>
                <w:sz w:val="21"/>
                <w:szCs w:val="21"/>
              </w:rPr>
            </w:pPr>
            <w:r>
              <w:rPr>
                <w:rFonts w:hint="eastAsia"/>
                <w:sz w:val="21"/>
                <w:szCs w:val="21"/>
              </w:rPr>
              <w:t>查“质量、环境和职业健康安全目标指标考核表”，</w:t>
            </w:r>
            <w:r>
              <w:rPr>
                <w:rFonts w:hint="eastAsia"/>
                <w:sz w:val="21"/>
                <w:szCs w:val="21"/>
                <w:lang w:val="en-US" w:eastAsia="zh-CN"/>
              </w:rPr>
              <w:t>2022年1</w:t>
            </w:r>
            <w:r>
              <w:rPr>
                <w:rFonts w:hint="eastAsia"/>
                <w:sz w:val="21"/>
                <w:szCs w:val="21"/>
              </w:rPr>
              <w:t>月</w:t>
            </w:r>
            <w:r>
              <w:rPr>
                <w:rFonts w:hint="eastAsia"/>
                <w:sz w:val="21"/>
                <w:szCs w:val="21"/>
                <w:lang w:val="en-US" w:eastAsia="zh-CN"/>
              </w:rPr>
              <w:t>-6月</w:t>
            </w:r>
            <w:r>
              <w:rPr>
                <w:rFonts w:hint="eastAsia"/>
                <w:sz w:val="21"/>
                <w:szCs w:val="21"/>
                <w:lang w:eastAsia="zh-CN"/>
              </w:rPr>
              <w:t>办公室</w:t>
            </w:r>
            <w:r>
              <w:rPr>
                <w:rFonts w:hint="eastAsia"/>
                <w:sz w:val="21"/>
                <w:szCs w:val="21"/>
              </w:rPr>
              <w:t>对质量、环境、职业健康安全目标完成情况进行了检测，QEO 目标已完成。</w:t>
            </w:r>
          </w:p>
          <w:p>
            <w:pPr>
              <w:keepNext w:val="0"/>
              <w:keepLines w:val="0"/>
              <w:pageBreakBefore w:val="0"/>
              <w:widowControl/>
              <w:numPr>
                <w:ilvl w:val="0"/>
                <w:numId w:val="1"/>
              </w:numPr>
              <w:kinsoku/>
              <w:wordWrap/>
              <w:overflowPunct/>
              <w:topLinePunct w:val="0"/>
              <w:bidi w:val="0"/>
              <w:spacing w:line="240" w:lineRule="auto"/>
              <w:ind w:firstLine="420" w:firstLineChars="200"/>
              <w:jc w:val="left"/>
              <w:rPr>
                <w:sz w:val="21"/>
                <w:szCs w:val="21"/>
              </w:rPr>
            </w:pPr>
            <w:r>
              <w:rPr>
                <w:rFonts w:hint="eastAsia"/>
                <w:sz w:val="21"/>
                <w:szCs w:val="21"/>
              </w:rPr>
              <w:t>抽查到“管理方案检测表”对管理方案完成情况进行了检查，</w:t>
            </w:r>
            <w:r>
              <w:rPr>
                <w:rFonts w:hint="eastAsia"/>
                <w:sz w:val="21"/>
                <w:szCs w:val="21"/>
                <w:lang w:val="en-US" w:eastAsia="zh-CN"/>
              </w:rPr>
              <w:t>均</w:t>
            </w:r>
            <w:r>
              <w:rPr>
                <w:rFonts w:hint="eastAsia"/>
                <w:sz w:val="21"/>
                <w:szCs w:val="21"/>
              </w:rPr>
              <w:t>已完成，</w:t>
            </w:r>
            <w:r>
              <w:rPr>
                <w:rFonts w:hint="eastAsia"/>
                <w:sz w:val="21"/>
                <w:szCs w:val="21"/>
                <w:lang w:val="en-US" w:eastAsia="zh-CN"/>
              </w:rPr>
              <w:t>抽查到</w:t>
            </w:r>
            <w:r>
              <w:rPr>
                <w:rFonts w:hint="eastAsia"/>
                <w:sz w:val="21"/>
                <w:szCs w:val="21"/>
              </w:rPr>
              <w:t>检查日期</w:t>
            </w:r>
            <w:r>
              <w:rPr>
                <w:rFonts w:hint="eastAsia"/>
                <w:sz w:val="21"/>
                <w:szCs w:val="21"/>
                <w:lang w:val="en-US" w:eastAsia="zh-CN"/>
              </w:rPr>
              <w:t>2022年3月、4月等记录</w:t>
            </w:r>
            <w:r>
              <w:rPr>
                <w:rFonts w:hint="eastAsia"/>
                <w:sz w:val="21"/>
                <w:szCs w:val="21"/>
              </w:rPr>
              <w:t>。</w:t>
            </w:r>
          </w:p>
          <w:p>
            <w:pPr>
              <w:keepNext w:val="0"/>
              <w:keepLines w:val="0"/>
              <w:pageBreakBefore w:val="0"/>
              <w:widowControl/>
              <w:numPr>
                <w:ilvl w:val="0"/>
                <w:numId w:val="1"/>
              </w:numPr>
              <w:kinsoku/>
              <w:wordWrap/>
              <w:overflowPunct/>
              <w:topLinePunct w:val="0"/>
              <w:bidi w:val="0"/>
              <w:spacing w:line="240" w:lineRule="auto"/>
              <w:ind w:firstLine="420" w:firstLineChars="200"/>
              <w:jc w:val="left"/>
              <w:rPr>
                <w:sz w:val="21"/>
                <w:szCs w:val="21"/>
              </w:rPr>
            </w:pPr>
            <w:r>
              <w:rPr>
                <w:rFonts w:hint="eastAsia"/>
                <w:sz w:val="21"/>
                <w:szCs w:val="21"/>
              </w:rPr>
              <w:t>提供《环境安全管理检查记录》，每月对各部门进行环境安全事项的例行检查，检查项目包括资源能源使用、固体废弃物管理、消防设施管理、管理方案控制等13项。</w:t>
            </w:r>
          </w:p>
          <w:p>
            <w:pPr>
              <w:keepNext w:val="0"/>
              <w:keepLines w:val="0"/>
              <w:pageBreakBefore w:val="0"/>
              <w:kinsoku/>
              <w:wordWrap/>
              <w:overflowPunct/>
              <w:topLinePunct w:val="0"/>
              <w:bidi w:val="0"/>
              <w:spacing w:line="240" w:lineRule="auto"/>
              <w:ind w:firstLine="420" w:firstLineChars="200"/>
              <w:rPr>
                <w:sz w:val="21"/>
                <w:szCs w:val="21"/>
              </w:rPr>
            </w:pPr>
            <w:r>
              <w:rPr>
                <w:rFonts w:hint="eastAsia"/>
                <w:sz w:val="21"/>
                <w:szCs w:val="21"/>
              </w:rPr>
              <w:t>抽查</w:t>
            </w:r>
            <w:r>
              <w:rPr>
                <w:rFonts w:hint="eastAsia"/>
                <w:sz w:val="21"/>
                <w:szCs w:val="21"/>
                <w:lang w:val="en-US" w:eastAsia="zh-CN"/>
              </w:rPr>
              <w:t>每</w:t>
            </w:r>
            <w:r>
              <w:rPr>
                <w:rFonts w:hint="eastAsia"/>
                <w:sz w:val="21"/>
                <w:szCs w:val="21"/>
              </w:rPr>
              <w:t>月对</w:t>
            </w:r>
            <w:r>
              <w:rPr>
                <w:rFonts w:hint="eastAsia"/>
                <w:sz w:val="21"/>
                <w:szCs w:val="21"/>
                <w:lang w:val="en-US" w:eastAsia="zh-CN"/>
              </w:rPr>
              <w:t>生产区域的检查记录</w:t>
            </w:r>
            <w:r>
              <w:rPr>
                <w:rFonts w:hint="eastAsia"/>
                <w:sz w:val="21"/>
                <w:szCs w:val="21"/>
              </w:rPr>
              <w:t>检查，</w:t>
            </w:r>
            <w:r>
              <w:rPr>
                <w:rFonts w:hint="eastAsia"/>
                <w:sz w:val="21"/>
                <w:szCs w:val="21"/>
                <w:lang w:val="en-US" w:eastAsia="zh-CN"/>
              </w:rPr>
              <w:t>检查结果：未发现问题</w:t>
            </w:r>
            <w:r>
              <w:rPr>
                <w:rFonts w:hint="eastAsia"/>
                <w:sz w:val="21"/>
                <w:szCs w:val="21"/>
              </w:rPr>
              <w:t>检查人：</w:t>
            </w:r>
            <w:r>
              <w:rPr>
                <w:rFonts w:hint="eastAsia"/>
                <w:sz w:val="21"/>
                <w:szCs w:val="21"/>
                <w:lang w:val="en-US" w:eastAsia="zh-CN"/>
              </w:rPr>
              <w:t>王艳朋</w:t>
            </w:r>
            <w:r>
              <w:rPr>
                <w:rFonts w:hint="eastAsia"/>
                <w:sz w:val="21"/>
                <w:szCs w:val="21"/>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420" w:firstLineChars="200"/>
              <w:textAlignment w:val="auto"/>
              <w:rPr>
                <w:rFonts w:hint="eastAsia"/>
                <w:sz w:val="21"/>
                <w:szCs w:val="21"/>
                <w:lang w:val="en-US" w:eastAsia="zh-CN"/>
              </w:rPr>
            </w:pPr>
            <w:r>
              <w:rPr>
                <w:rFonts w:hint="eastAsia"/>
                <w:sz w:val="21"/>
                <w:szCs w:val="21"/>
                <w:lang w:val="en-US" w:eastAsia="zh-CN"/>
              </w:rPr>
              <w:t>查公司认证范围为建筑工程的质量检测服务，有要求检测人员外出进入施工现场进行检测，对人员的健康状况有一定要求。</w:t>
            </w:r>
          </w:p>
          <w:p>
            <w:pPr>
              <w:pStyle w:val="9"/>
              <w:keepNext w:val="0"/>
              <w:keepLines w:val="0"/>
              <w:pageBreakBefore w:val="0"/>
              <w:numPr>
                <w:numId w:val="0"/>
              </w:numPr>
              <w:kinsoku/>
              <w:wordWrap/>
              <w:overflowPunct/>
              <w:topLinePunct w:val="0"/>
              <w:bidi w:val="0"/>
              <w:spacing w:line="240" w:lineRule="auto"/>
              <w:ind w:leftChars="200"/>
              <w:rPr>
                <w:rFonts w:hint="eastAsia"/>
                <w:sz w:val="21"/>
                <w:szCs w:val="21"/>
                <w:lang w:val="en-US" w:eastAsia="zh-CN"/>
              </w:rPr>
            </w:pPr>
            <w:r>
              <w:rPr>
                <w:rFonts w:hint="eastAsia"/>
                <w:sz w:val="21"/>
                <w:szCs w:val="21"/>
                <w:lang w:val="en-US" w:eastAsia="zh-CN"/>
              </w:rPr>
              <w:t>查：姓名            时间                       体检机构           结论</w:t>
            </w:r>
          </w:p>
          <w:p>
            <w:pPr>
              <w:pStyle w:val="9"/>
              <w:keepNext w:val="0"/>
              <w:keepLines w:val="0"/>
              <w:pageBreakBefore w:val="0"/>
              <w:numPr>
                <w:numId w:val="0"/>
              </w:numPr>
              <w:kinsoku/>
              <w:wordWrap/>
              <w:overflowPunct/>
              <w:topLinePunct w:val="0"/>
              <w:bidi w:val="0"/>
              <w:spacing w:line="240" w:lineRule="auto"/>
              <w:ind w:leftChars="200"/>
              <w:rPr>
                <w:rFonts w:hint="eastAsia"/>
                <w:sz w:val="21"/>
                <w:szCs w:val="21"/>
                <w:lang w:val="en-US" w:eastAsia="zh-CN"/>
              </w:rPr>
            </w:pPr>
            <w:r>
              <w:rPr>
                <w:rFonts w:hint="eastAsia"/>
                <w:sz w:val="21"/>
                <w:szCs w:val="21"/>
                <w:lang w:val="en-US" w:eastAsia="zh-CN"/>
              </w:rPr>
              <w:t>商立文          2022年6月28日                迁安燕山医院         合格</w:t>
            </w:r>
          </w:p>
          <w:p>
            <w:pPr>
              <w:pStyle w:val="9"/>
              <w:keepNext w:val="0"/>
              <w:keepLines w:val="0"/>
              <w:pageBreakBefore w:val="0"/>
              <w:numPr>
                <w:numId w:val="0"/>
              </w:numPr>
              <w:kinsoku/>
              <w:wordWrap/>
              <w:overflowPunct/>
              <w:topLinePunct w:val="0"/>
              <w:bidi w:val="0"/>
              <w:spacing w:line="240" w:lineRule="auto"/>
              <w:ind w:leftChars="200"/>
              <w:rPr>
                <w:rFonts w:hint="eastAsia"/>
                <w:sz w:val="21"/>
                <w:szCs w:val="21"/>
                <w:lang w:val="en-US" w:eastAsia="zh-CN"/>
              </w:rPr>
            </w:pPr>
            <w:r>
              <w:rPr>
                <w:rFonts w:hint="eastAsia"/>
                <w:sz w:val="21"/>
                <w:szCs w:val="21"/>
                <w:lang w:val="en-US" w:eastAsia="zh-CN"/>
              </w:rPr>
              <w:t>方俊            2022年1月18日   华北医疗健康集团石家庄华药医院    合格</w:t>
            </w:r>
          </w:p>
          <w:p>
            <w:pPr>
              <w:pStyle w:val="9"/>
              <w:keepNext w:val="0"/>
              <w:keepLines w:val="0"/>
              <w:pageBreakBefore w:val="0"/>
              <w:numPr>
                <w:numId w:val="0"/>
              </w:numPr>
              <w:kinsoku/>
              <w:wordWrap/>
              <w:overflowPunct/>
              <w:topLinePunct w:val="0"/>
              <w:bidi w:val="0"/>
              <w:spacing w:line="240" w:lineRule="auto"/>
              <w:ind w:leftChars="200"/>
              <w:rPr>
                <w:rFonts w:hint="default"/>
                <w:sz w:val="21"/>
                <w:szCs w:val="21"/>
                <w:lang w:val="en-US" w:eastAsia="zh-CN"/>
              </w:rPr>
            </w:pPr>
            <w:r>
              <w:rPr>
                <w:rFonts w:hint="default"/>
                <w:sz w:val="21"/>
                <w:szCs w:val="21"/>
                <w:lang w:val="en-US" w:eastAsia="zh-CN"/>
              </w:rPr>
              <w:t>曹莉颖</w:t>
            </w:r>
            <w:r>
              <w:rPr>
                <w:rFonts w:hint="eastAsia"/>
                <w:sz w:val="21"/>
                <w:szCs w:val="21"/>
                <w:lang w:val="en-US" w:eastAsia="zh-CN"/>
              </w:rPr>
              <w:t xml:space="preserve">          2022年1月18日   华北医疗健康集团石家庄华药医院    合格</w:t>
            </w:r>
          </w:p>
        </w:tc>
        <w:tc>
          <w:tcPr>
            <w:tcW w:w="851" w:type="dxa"/>
            <w:vAlign w:val="top"/>
          </w:tcPr>
          <w:p>
            <w:pPr>
              <w:pStyle w:val="9"/>
              <w:keepNext w:val="0"/>
              <w:keepLines w:val="0"/>
              <w:pageBreakBefore w:val="0"/>
              <w:kinsoku/>
              <w:wordWrap/>
              <w:overflowPunct/>
              <w:topLinePunct w:val="0"/>
              <w:bidi w:val="0"/>
              <w:spacing w:line="240" w:lineRule="auto"/>
              <w:rPr>
                <w:rFonts w:hint="default"/>
                <w:sz w:val="21"/>
                <w:szCs w:val="21"/>
                <w:lang w:val="en-US" w:eastAsia="zh-CN"/>
              </w:rPr>
            </w:pPr>
            <w:r>
              <w:rPr>
                <w:rFonts w:hint="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50" w:type="dxa"/>
            <w:vAlign w:val="center"/>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cs="Arial" w:asciiTheme="minorEastAsia" w:hAnsiTheme="minorEastAsia" w:eastAsiaTheme="minorEastAsia"/>
                <w:color w:val="auto"/>
                <w:sz w:val="21"/>
                <w:szCs w:val="21"/>
              </w:rPr>
              <w:t>合规性评价</w:t>
            </w:r>
          </w:p>
        </w:tc>
        <w:tc>
          <w:tcPr>
            <w:tcW w:w="855" w:type="dxa"/>
            <w:vAlign w:val="center"/>
          </w:tcPr>
          <w:p>
            <w:pPr>
              <w:keepNext w:val="0"/>
              <w:keepLines w:val="0"/>
              <w:pageBreakBefore w:val="0"/>
              <w:kinsoku/>
              <w:wordWrap/>
              <w:overflowPunct/>
              <w:topLinePunct w:val="0"/>
              <w:bidi w:val="0"/>
              <w:spacing w:line="240" w:lineRule="auto"/>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EO:</w:t>
            </w:r>
          </w:p>
          <w:p>
            <w:pPr>
              <w:keepNext w:val="0"/>
              <w:keepLines w:val="0"/>
              <w:pageBreakBefore w:val="0"/>
              <w:kinsoku/>
              <w:wordWrap/>
              <w:overflowPunct/>
              <w:topLinePunct w:val="0"/>
              <w:bidi w:val="0"/>
              <w:spacing w:line="240" w:lineRule="auto"/>
              <w:rPr>
                <w:rFonts w:hint="eastAsia" w:cs="楷体" w:asciiTheme="minorEastAsia" w:hAnsiTheme="minorEastAsia" w:eastAsiaTheme="minorEastAsia"/>
                <w:bCs/>
                <w:color w:val="auto"/>
                <w:kern w:val="2"/>
                <w:sz w:val="21"/>
                <w:szCs w:val="21"/>
                <w:lang w:val="en-US" w:eastAsia="zh-CN" w:bidi="ar-SA"/>
              </w:rPr>
            </w:pPr>
            <w:r>
              <w:rPr>
                <w:rFonts w:hint="eastAsia" w:cs="Arial" w:asciiTheme="minorEastAsia" w:hAnsiTheme="minorEastAsia" w:eastAsiaTheme="minorEastAsia"/>
                <w:color w:val="auto"/>
                <w:sz w:val="21"/>
                <w:szCs w:val="21"/>
              </w:rPr>
              <w:t>9.1.2</w:t>
            </w:r>
          </w:p>
        </w:tc>
        <w:tc>
          <w:tcPr>
            <w:tcW w:w="11653" w:type="dxa"/>
            <w:vAlign w:val="center"/>
          </w:tcPr>
          <w:p>
            <w:pPr>
              <w:keepNext w:val="0"/>
              <w:keepLines w:val="0"/>
              <w:pageBreakBefore w:val="0"/>
              <w:kinsoku/>
              <w:wordWrap/>
              <w:overflowPunct/>
              <w:topLinePunct w:val="0"/>
              <w:bidi w:val="0"/>
              <w:spacing w:line="240" w:lineRule="auto"/>
              <w:ind w:firstLine="420" w:firstLineChars="200"/>
              <w:rPr>
                <w:rFonts w:hint="eastAsia"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 xml:space="preserve">公司制定了：《合规性评价控制程序》， </w:t>
            </w:r>
          </w:p>
          <w:p>
            <w:pPr>
              <w:keepNext w:val="0"/>
              <w:keepLines w:val="0"/>
              <w:pageBreakBefore w:val="0"/>
              <w:kinsoku/>
              <w:wordWrap/>
              <w:overflowPunct/>
              <w:topLinePunct w:val="0"/>
              <w:bidi w:val="0"/>
              <w:spacing w:line="240" w:lineRule="auto"/>
              <w:ind w:firstLine="420" w:firstLineChars="200"/>
              <w:rPr>
                <w:rFonts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rPr>
              <w:t>提供《环境</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安全</w:t>
            </w:r>
            <w:r>
              <w:rPr>
                <w:rFonts w:hint="eastAsia" w:cs="楷体" w:asciiTheme="minorEastAsia" w:hAnsiTheme="minorEastAsia" w:eastAsiaTheme="minorEastAsia"/>
                <w:color w:val="auto"/>
                <w:sz w:val="21"/>
                <w:szCs w:val="21"/>
              </w:rPr>
              <w:t>法律法规合规性评价</w:t>
            </w:r>
            <w:r>
              <w:rPr>
                <w:rFonts w:hint="eastAsia" w:cs="楷体" w:asciiTheme="minorEastAsia" w:hAnsiTheme="minorEastAsia" w:eastAsiaTheme="minorEastAsia"/>
                <w:color w:val="auto"/>
                <w:sz w:val="21"/>
                <w:szCs w:val="21"/>
                <w:lang w:val="en-US" w:eastAsia="zh-CN"/>
              </w:rPr>
              <w:t>表</w:t>
            </w:r>
            <w:r>
              <w:rPr>
                <w:rFonts w:hint="eastAsia" w:cs="楷体" w:asciiTheme="minorEastAsia" w:hAnsiTheme="minorEastAsia" w:eastAsiaTheme="minorEastAsia"/>
                <w:color w:val="auto"/>
                <w:sz w:val="21"/>
                <w:szCs w:val="21"/>
              </w:rPr>
              <w:t>》，经对公司适用的法律法规和其他适用要求进行了评价，全部符合要求。评价结果表明，公司</w:t>
            </w:r>
            <w:r>
              <w:rPr>
                <w:rFonts w:hint="eastAsia" w:cs="楷体" w:asciiTheme="minorEastAsia" w:hAnsiTheme="minorEastAsia" w:eastAsiaTheme="minorEastAsia"/>
                <w:color w:val="auto"/>
                <w:sz w:val="21"/>
                <w:szCs w:val="21"/>
                <w:lang w:val="en-US" w:eastAsia="zh-CN"/>
              </w:rPr>
              <w:t>重要环境因素控制、重大危险源控制</w:t>
            </w:r>
            <w:r>
              <w:rPr>
                <w:rFonts w:hint="eastAsia" w:cs="楷体" w:asciiTheme="minorEastAsia" w:hAnsiTheme="minorEastAsia" w:eastAsiaTheme="minorEastAsia"/>
                <w:color w:val="auto"/>
                <w:sz w:val="21"/>
                <w:szCs w:val="21"/>
              </w:rPr>
              <w:t>符合国家法律法规要求，未发生环境</w:t>
            </w:r>
            <w:r>
              <w:rPr>
                <w:rFonts w:hint="eastAsia" w:cs="楷体" w:asciiTheme="minorEastAsia" w:hAnsiTheme="minorEastAsia" w:eastAsiaTheme="minorEastAsia"/>
                <w:color w:val="auto"/>
                <w:sz w:val="21"/>
                <w:szCs w:val="21"/>
                <w:lang w:val="en-US" w:eastAsia="zh-CN"/>
              </w:rPr>
              <w:t>安全</w:t>
            </w:r>
            <w:r>
              <w:rPr>
                <w:rFonts w:hint="eastAsia" w:cs="楷体" w:asciiTheme="minorEastAsia" w:hAnsiTheme="minorEastAsia" w:eastAsiaTheme="minorEastAsia"/>
                <w:color w:val="auto"/>
                <w:sz w:val="21"/>
                <w:szCs w:val="21"/>
              </w:rPr>
              <w:t>事故; 公司</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生产</w:t>
            </w:r>
            <w:r>
              <w:rPr>
                <w:rFonts w:hint="eastAsia" w:cs="楷体" w:asciiTheme="minorEastAsia" w:hAnsiTheme="minorEastAsia" w:eastAsiaTheme="minorEastAsia"/>
                <w:color w:val="auto"/>
                <w:sz w:val="21"/>
                <w:szCs w:val="21"/>
              </w:rPr>
              <w:t>经营活动符合国家环保</w:t>
            </w:r>
            <w:r>
              <w:rPr>
                <w:rFonts w:hint="eastAsia" w:cs="楷体" w:asciiTheme="minorEastAsia" w:hAnsiTheme="minorEastAsia" w:eastAsiaTheme="minorEastAsia"/>
                <w:color w:val="auto"/>
                <w:sz w:val="21"/>
                <w:szCs w:val="21"/>
                <w:lang w:eastAsia="zh-CN"/>
              </w:rPr>
              <w:t>、</w:t>
            </w:r>
            <w:r>
              <w:rPr>
                <w:rFonts w:hint="eastAsia" w:cs="楷体" w:asciiTheme="minorEastAsia" w:hAnsiTheme="minorEastAsia" w:eastAsiaTheme="minorEastAsia"/>
                <w:color w:val="auto"/>
                <w:sz w:val="21"/>
                <w:szCs w:val="21"/>
                <w:lang w:val="en-US" w:eastAsia="zh-CN"/>
              </w:rPr>
              <w:t>职业健康安全</w:t>
            </w:r>
            <w:r>
              <w:rPr>
                <w:rFonts w:hint="eastAsia" w:cs="楷体" w:asciiTheme="minorEastAsia" w:hAnsiTheme="minorEastAsia" w:eastAsiaTheme="minorEastAsia"/>
                <w:color w:val="auto"/>
                <w:sz w:val="21"/>
                <w:szCs w:val="21"/>
              </w:rPr>
              <w:t>等法律法规要求。</w:t>
            </w:r>
          </w:p>
          <w:p>
            <w:pPr>
              <w:keepNext w:val="0"/>
              <w:keepLines w:val="0"/>
              <w:pageBreakBefore w:val="0"/>
              <w:widowControl/>
              <w:suppressLineNumbers w:val="0"/>
              <w:kinsoku/>
              <w:wordWrap/>
              <w:overflowPunct/>
              <w:topLinePunct w:val="0"/>
              <w:bidi w:val="0"/>
              <w:spacing w:line="240" w:lineRule="auto"/>
              <w:jc w:val="left"/>
              <w:rPr>
                <w:rFonts w:hint="eastAsia" w:cs="楷体" w:asciiTheme="minorEastAsia" w:hAnsiTheme="minorEastAsia" w:eastAsiaTheme="minorEastAsia"/>
                <w:color w:val="auto"/>
                <w:sz w:val="21"/>
                <w:szCs w:val="21"/>
              </w:rPr>
            </w:pPr>
            <w:r>
              <w:rPr>
                <w:rFonts w:hint="eastAsia" w:cs="楷体" w:asciiTheme="minorEastAsia" w:hAnsiTheme="minorEastAsia" w:eastAsiaTheme="minorEastAsia"/>
                <w:color w:val="auto"/>
                <w:sz w:val="21"/>
                <w:szCs w:val="21"/>
                <w:lang w:val="en-US" w:eastAsia="zh-CN"/>
              </w:rPr>
              <w:t xml:space="preserve">    </w:t>
            </w:r>
            <w:r>
              <w:rPr>
                <w:rFonts w:hint="eastAsia" w:cs="楷体" w:asciiTheme="minorEastAsia" w:hAnsiTheme="minorEastAsia" w:eastAsiaTheme="minorEastAsia"/>
                <w:color w:val="auto"/>
                <w:sz w:val="21"/>
                <w:szCs w:val="21"/>
              </w:rPr>
              <w:t>评价人：</w:t>
            </w:r>
            <w:r>
              <w:rPr>
                <w:rFonts w:hint="eastAsia" w:ascii="宋体" w:hAnsi="宋体" w:eastAsia="宋体" w:cs="宋体"/>
                <w:color w:val="auto"/>
                <w:kern w:val="0"/>
                <w:sz w:val="21"/>
                <w:szCs w:val="21"/>
                <w:lang w:val="en-US" w:eastAsia="zh-CN" w:bidi="ar"/>
              </w:rPr>
              <w:t xml:space="preserve">刘宇、傅亚敏、王雅丽等  </w:t>
            </w:r>
            <w:r>
              <w:rPr>
                <w:rFonts w:hint="eastAsia" w:cs="楷体" w:asciiTheme="minorEastAsia" w:hAnsiTheme="minorEastAsia" w:eastAsiaTheme="minorEastAsia"/>
                <w:color w:val="auto"/>
                <w:sz w:val="21"/>
                <w:szCs w:val="21"/>
              </w:rPr>
              <w:t>日期：</w:t>
            </w:r>
            <w:r>
              <w:rPr>
                <w:rFonts w:hint="eastAsia" w:cs="楷体" w:asciiTheme="minorEastAsia" w:hAnsiTheme="minorEastAsia" w:eastAsiaTheme="minorEastAsia"/>
                <w:color w:val="auto"/>
                <w:sz w:val="21"/>
                <w:szCs w:val="21"/>
                <w:lang w:eastAsia="zh-CN"/>
              </w:rPr>
              <w:t xml:space="preserve"> 202</w:t>
            </w:r>
            <w:r>
              <w:rPr>
                <w:rFonts w:hint="eastAsia" w:cs="楷体" w:asciiTheme="minorEastAsia" w:hAnsiTheme="minorEastAsia" w:eastAsiaTheme="minorEastAsia"/>
                <w:color w:val="auto"/>
                <w:sz w:val="21"/>
                <w:szCs w:val="21"/>
                <w:lang w:val="en-US" w:eastAsia="zh-CN"/>
              </w:rPr>
              <w:t>1</w:t>
            </w:r>
            <w:r>
              <w:rPr>
                <w:rFonts w:hint="eastAsia" w:cs="楷体" w:asciiTheme="minorEastAsia" w:hAnsiTheme="minorEastAsia" w:eastAsiaTheme="minorEastAsia"/>
                <w:color w:val="auto"/>
                <w:sz w:val="21"/>
                <w:szCs w:val="21"/>
                <w:lang w:eastAsia="zh-CN"/>
              </w:rPr>
              <w:t>年</w:t>
            </w:r>
            <w:r>
              <w:rPr>
                <w:rFonts w:hint="eastAsia" w:cs="楷体" w:asciiTheme="minorEastAsia" w:hAnsiTheme="minorEastAsia" w:eastAsiaTheme="minorEastAsia"/>
                <w:color w:val="auto"/>
                <w:sz w:val="21"/>
                <w:szCs w:val="21"/>
                <w:lang w:val="en-US" w:eastAsia="zh-CN"/>
              </w:rPr>
              <w:t>11</w:t>
            </w:r>
            <w:r>
              <w:rPr>
                <w:rFonts w:hint="eastAsia" w:cs="楷体" w:asciiTheme="minorEastAsia" w:hAnsiTheme="minorEastAsia" w:eastAsiaTheme="minorEastAsia"/>
                <w:color w:val="auto"/>
                <w:sz w:val="21"/>
                <w:szCs w:val="21"/>
                <w:lang w:eastAsia="zh-CN"/>
              </w:rPr>
              <w:t>月</w:t>
            </w:r>
            <w:r>
              <w:rPr>
                <w:rFonts w:hint="eastAsia" w:cs="楷体" w:asciiTheme="minorEastAsia" w:hAnsiTheme="minorEastAsia" w:eastAsiaTheme="minorEastAsia"/>
                <w:color w:val="auto"/>
                <w:sz w:val="21"/>
                <w:szCs w:val="21"/>
                <w:lang w:val="en-US" w:eastAsia="zh-CN"/>
              </w:rPr>
              <w:t>1</w:t>
            </w:r>
            <w:r>
              <w:rPr>
                <w:rFonts w:hint="eastAsia" w:cs="楷体" w:asciiTheme="minorEastAsia" w:hAnsiTheme="minorEastAsia" w:eastAsiaTheme="minorEastAsia"/>
                <w:color w:val="auto"/>
                <w:sz w:val="21"/>
                <w:szCs w:val="21"/>
                <w:lang w:eastAsia="zh-CN"/>
              </w:rPr>
              <w:t>日</w:t>
            </w:r>
            <w:r>
              <w:rPr>
                <w:rFonts w:hint="eastAsia" w:cs="楷体" w:asciiTheme="minorEastAsia" w:hAnsiTheme="minorEastAsia" w:eastAsiaTheme="minorEastAsia"/>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cs="楷体" w:asciiTheme="minorEastAsia" w:hAnsiTheme="minorEastAsia" w:eastAsiaTheme="minorEastAsia"/>
                <w:color w:val="auto"/>
                <w:kern w:val="2"/>
                <w:sz w:val="21"/>
                <w:szCs w:val="21"/>
                <w:lang w:val="en-US" w:eastAsia="zh-CN" w:bidi="ar-SA"/>
              </w:rPr>
            </w:pPr>
            <w:r>
              <w:rPr>
                <w:rFonts w:hint="eastAsia" w:cs="楷体" w:asciiTheme="minorEastAsia" w:hAnsiTheme="minorEastAsia" w:eastAsiaTheme="minorEastAsia"/>
                <w:color w:val="auto"/>
                <w:sz w:val="21"/>
                <w:szCs w:val="21"/>
                <w:lang w:val="en-US" w:eastAsia="zh-CN"/>
              </w:rPr>
              <w:t>查到</w:t>
            </w:r>
            <w:r>
              <w:rPr>
                <w:rFonts w:hint="eastAsia" w:cs="楷体" w:asciiTheme="minorEastAsia" w:hAnsiTheme="minorEastAsia" w:eastAsiaTheme="minorEastAsia"/>
                <w:color w:val="auto"/>
                <w:sz w:val="21"/>
                <w:szCs w:val="21"/>
              </w:rPr>
              <w:t>《合规性评价报告》，</w:t>
            </w:r>
            <w:r>
              <w:rPr>
                <w:rFonts w:hint="eastAsia" w:cs="楷体" w:asciiTheme="minorEastAsia" w:hAnsiTheme="minorEastAsia" w:eastAsiaTheme="minorEastAsia"/>
                <w:color w:val="auto"/>
                <w:sz w:val="21"/>
                <w:szCs w:val="21"/>
                <w:lang w:eastAsia="zh-CN"/>
              </w:rPr>
              <w:t>202</w:t>
            </w:r>
            <w:r>
              <w:rPr>
                <w:rFonts w:hint="eastAsia" w:cs="楷体" w:asciiTheme="minorEastAsia" w:hAnsiTheme="minorEastAsia" w:eastAsiaTheme="minorEastAsia"/>
                <w:color w:val="auto"/>
                <w:sz w:val="21"/>
                <w:szCs w:val="21"/>
                <w:lang w:val="en-US" w:eastAsia="zh-CN"/>
              </w:rPr>
              <w:t>1</w:t>
            </w:r>
            <w:r>
              <w:rPr>
                <w:rFonts w:hint="eastAsia" w:cs="楷体" w:asciiTheme="minorEastAsia" w:hAnsiTheme="minorEastAsia" w:eastAsiaTheme="minorEastAsia"/>
                <w:color w:val="auto"/>
                <w:sz w:val="21"/>
                <w:szCs w:val="21"/>
                <w:lang w:eastAsia="zh-CN"/>
              </w:rPr>
              <w:t>年</w:t>
            </w:r>
            <w:r>
              <w:rPr>
                <w:rFonts w:hint="eastAsia" w:cs="楷体" w:asciiTheme="minorEastAsia" w:hAnsiTheme="minorEastAsia" w:eastAsiaTheme="minorEastAsia"/>
                <w:color w:val="auto"/>
                <w:sz w:val="21"/>
                <w:szCs w:val="21"/>
                <w:lang w:val="en-US" w:eastAsia="zh-CN"/>
              </w:rPr>
              <w:t>11</w:t>
            </w:r>
            <w:r>
              <w:rPr>
                <w:rFonts w:hint="eastAsia" w:cs="楷体" w:asciiTheme="minorEastAsia" w:hAnsiTheme="minorEastAsia" w:eastAsiaTheme="minorEastAsia"/>
                <w:color w:val="auto"/>
                <w:sz w:val="21"/>
                <w:szCs w:val="21"/>
                <w:lang w:eastAsia="zh-CN"/>
              </w:rPr>
              <w:t>月</w:t>
            </w:r>
            <w:r>
              <w:rPr>
                <w:rFonts w:hint="eastAsia" w:cs="楷体" w:asciiTheme="minorEastAsia" w:hAnsiTheme="minorEastAsia" w:eastAsiaTheme="minorEastAsia"/>
                <w:color w:val="auto"/>
                <w:sz w:val="21"/>
                <w:szCs w:val="21"/>
                <w:lang w:val="en-US" w:eastAsia="zh-CN"/>
              </w:rPr>
              <w:t>1</w:t>
            </w:r>
            <w:r>
              <w:rPr>
                <w:rFonts w:hint="eastAsia" w:cs="楷体" w:asciiTheme="minorEastAsia" w:hAnsiTheme="minorEastAsia" w:eastAsiaTheme="minorEastAsia"/>
                <w:color w:val="auto"/>
                <w:sz w:val="21"/>
                <w:szCs w:val="21"/>
                <w:lang w:eastAsia="zh-CN"/>
              </w:rPr>
              <w:t>日</w:t>
            </w:r>
            <w:r>
              <w:rPr>
                <w:rFonts w:hint="eastAsia" w:cs="楷体" w:asciiTheme="minorEastAsia" w:hAnsiTheme="minorEastAsia" w:eastAsiaTheme="minorEastAsia"/>
                <w:color w:val="auto"/>
                <w:sz w:val="21"/>
                <w:szCs w:val="21"/>
              </w:rPr>
              <w:t>。</w:t>
            </w:r>
            <w:r>
              <w:rPr>
                <w:rFonts w:hint="eastAsia" w:ascii="宋体" w:hAnsi="宋体"/>
                <w:color w:val="auto"/>
                <w:sz w:val="21"/>
                <w:szCs w:val="21"/>
              </w:rPr>
              <w:t>由公司总经理主持。管理者代表任组长，公司内审员及部门有关人员成立的评价小组，</w:t>
            </w:r>
            <w:r>
              <w:rPr>
                <w:rFonts w:hint="eastAsia" w:ascii="宋体" w:hAnsi="宋体"/>
                <w:color w:val="auto"/>
                <w:sz w:val="21"/>
                <w:szCs w:val="21"/>
                <w:lang w:val="en-US" w:eastAsia="zh-CN"/>
              </w:rPr>
              <w:t>对</w:t>
            </w:r>
            <w:r>
              <w:rPr>
                <w:rFonts w:hint="eastAsia" w:ascii="宋体" w:hAnsi="宋体"/>
                <w:color w:val="auto"/>
                <w:sz w:val="21"/>
                <w:szCs w:val="21"/>
              </w:rPr>
              <w:t>环</w:t>
            </w:r>
            <w:r>
              <w:rPr>
                <w:rFonts w:hint="eastAsia" w:ascii="宋体" w:hAnsi="宋体"/>
                <w:color w:val="auto"/>
                <w:sz w:val="21"/>
                <w:szCs w:val="21"/>
                <w:lang w:val="en-US" w:eastAsia="zh-CN"/>
              </w:rPr>
              <w:t>和</w:t>
            </w:r>
            <w:r>
              <w:rPr>
                <w:rFonts w:hint="eastAsia" w:ascii="宋体" w:hAnsi="宋体"/>
                <w:color w:val="auto"/>
                <w:sz w:val="21"/>
                <w:szCs w:val="21"/>
              </w:rPr>
              <w:t>职业健康安全方面进行了评价，评价结果没有发现</w:t>
            </w:r>
            <w:r>
              <w:rPr>
                <w:rFonts w:hint="eastAsia" w:ascii="宋体" w:hAnsi="宋体"/>
                <w:color w:val="auto"/>
                <w:sz w:val="21"/>
                <w:szCs w:val="21"/>
                <w:lang w:val="en-US" w:eastAsia="zh-CN"/>
              </w:rPr>
              <w:t>环境</w:t>
            </w:r>
            <w:r>
              <w:rPr>
                <w:rFonts w:hint="eastAsia" w:ascii="宋体" w:hAnsi="宋体"/>
                <w:color w:val="auto"/>
                <w:sz w:val="21"/>
                <w:szCs w:val="21"/>
              </w:rPr>
              <w:t>安全事故，遵守</w:t>
            </w:r>
            <w:r>
              <w:rPr>
                <w:rFonts w:hint="eastAsia" w:ascii="宋体" w:hAnsi="宋体"/>
                <w:color w:val="auto"/>
                <w:sz w:val="21"/>
                <w:szCs w:val="21"/>
                <w:lang w:val="en-US" w:eastAsia="zh-CN"/>
              </w:rPr>
              <w:t>了环境和</w:t>
            </w:r>
            <w:r>
              <w:rPr>
                <w:rFonts w:hint="eastAsia" w:ascii="宋体" w:hAnsi="宋体"/>
                <w:color w:val="auto"/>
                <w:sz w:val="21"/>
                <w:szCs w:val="21"/>
              </w:rPr>
              <w:t>职业健康安全相关的法律法规。在产品质量方面，严格按国家标准规范执行，没有出现质量事故，得到了顾客的好评。</w:t>
            </w:r>
          </w:p>
        </w:tc>
        <w:tc>
          <w:tcPr>
            <w:tcW w:w="851" w:type="dxa"/>
            <w:vAlign w:val="top"/>
          </w:tcPr>
          <w:p>
            <w:pPr>
              <w:keepNext w:val="0"/>
              <w:keepLines w:val="0"/>
              <w:pageBreakBefore w:val="0"/>
              <w:kinsoku/>
              <w:wordWrap/>
              <w:overflowPunct/>
              <w:topLinePunct w:val="0"/>
              <w:bidi w:val="0"/>
              <w:spacing w:line="240" w:lineRule="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bl>
    <w:p>
      <w:pPr>
        <w:pStyle w:val="5"/>
        <w:keepLines w:val="0"/>
        <w:pageBreakBefore w:val="0"/>
        <w:kinsoku/>
        <w:wordWrap/>
        <w:topLinePunct w:val="0"/>
        <w:bidi w:val="0"/>
        <w:spacing w:line="240" w:lineRule="auto"/>
        <w:rPr>
          <w:rFonts w:hint="eastAsia"/>
          <w:sz w:val="21"/>
          <w:szCs w:val="21"/>
        </w:rPr>
      </w:pPr>
      <w:r>
        <w:rPr>
          <w:rFonts w:hint="eastAsia"/>
          <w:sz w:val="21"/>
          <w:szCs w:val="21"/>
        </w:rPr>
        <w:t>说明：不符合标注N</w:t>
      </w:r>
    </w:p>
    <w:p>
      <w:r>
        <w:br w:type="page"/>
      </w:r>
    </w:p>
    <w:p>
      <w:pPr>
        <w:keepNext w:val="0"/>
        <w:keepLines w:val="0"/>
        <w:pageBreakBefore w:val="0"/>
        <w:widowControl w:val="0"/>
        <w:tabs>
          <w:tab w:val="left" w:pos="3118"/>
        </w:tabs>
        <w:kinsoku/>
        <w:wordWrap/>
        <w:overflowPunct/>
        <w:topLinePunct w:val="0"/>
        <w:bidi w:val="0"/>
        <w:spacing w:line="240" w:lineRule="auto"/>
        <w:jc w:val="center"/>
        <w:textAlignment w:val="auto"/>
        <w:rPr>
          <w:rFonts w:hint="eastAsia" w:ascii="宋体" w:hAnsi="宋体" w:eastAsia="宋体" w:cs="宋体"/>
          <w:bCs/>
          <w:sz w:val="21"/>
          <w:szCs w:val="21"/>
        </w:rPr>
      </w:pPr>
      <w:r>
        <w:rPr>
          <w:rFonts w:hint="eastAsia" w:ascii="宋体" w:hAnsi="宋体" w:eastAsia="宋体" w:cs="宋体"/>
          <w:b/>
          <w:bCs w:val="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1311" w:type="dxa"/>
            <w:vMerge w:val="restart"/>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涉及条款</w:t>
            </w: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受审核部门：</w:t>
            </w:r>
            <w:r>
              <w:rPr>
                <w:rFonts w:hint="eastAsia" w:ascii="宋体" w:hAnsi="宋体" w:eastAsia="宋体" w:cs="宋体"/>
                <w:sz w:val="21"/>
                <w:szCs w:val="21"/>
                <w:lang w:eastAsia="zh-CN"/>
              </w:rPr>
              <w:t>技术部</w:t>
            </w:r>
            <w:r>
              <w:rPr>
                <w:rFonts w:hint="eastAsia" w:ascii="宋体" w:hAnsi="宋体" w:eastAsia="宋体" w:cs="宋体"/>
                <w:sz w:val="21"/>
                <w:szCs w:val="21"/>
              </w:rPr>
              <w:t xml:space="preserve">     主管领导：</w:t>
            </w:r>
            <w:r>
              <w:rPr>
                <w:rFonts w:hint="eastAsia" w:ascii="宋体" w:hAnsi="宋体" w:eastAsia="宋体" w:cs="宋体"/>
                <w:sz w:val="21"/>
                <w:szCs w:val="21"/>
                <w:lang w:val="en-US" w:eastAsia="zh-CN"/>
              </w:rPr>
              <w:t>王建康</w:t>
            </w:r>
            <w:r>
              <w:rPr>
                <w:rFonts w:hint="eastAsia" w:ascii="宋体" w:hAnsi="宋体" w:eastAsia="宋体" w:cs="宋体"/>
                <w:sz w:val="21"/>
                <w:szCs w:val="21"/>
              </w:rPr>
              <w:t xml:space="preserve">     陪同人员：</w:t>
            </w:r>
            <w:r>
              <w:rPr>
                <w:rFonts w:hint="eastAsia" w:ascii="宋体" w:hAnsi="宋体" w:eastAsia="宋体" w:cs="宋体"/>
                <w:sz w:val="21"/>
                <w:szCs w:val="21"/>
                <w:lang w:val="en-US" w:eastAsia="zh-CN"/>
              </w:rPr>
              <w:t>张志良</w:t>
            </w:r>
          </w:p>
        </w:tc>
        <w:tc>
          <w:tcPr>
            <w:tcW w:w="1585" w:type="dxa"/>
            <w:vMerge w:val="restart"/>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311"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余家龙</w:t>
            </w:r>
            <w:r>
              <w:rPr>
                <w:rFonts w:hint="eastAsia" w:ascii="宋体" w:hAnsi="宋体" w:eastAsia="宋体" w:cs="宋体"/>
                <w:sz w:val="21"/>
                <w:szCs w:val="21"/>
              </w:rPr>
              <w:t xml:space="preserve">        审核时间：</w:t>
            </w:r>
            <w:r>
              <w:rPr>
                <w:rFonts w:hint="eastAsia" w:ascii="宋体" w:hAnsi="宋体" w:eastAsia="宋体" w:cs="宋体"/>
                <w:sz w:val="21"/>
                <w:szCs w:val="21"/>
                <w:lang w:val="en-US" w:eastAsia="zh-CN"/>
              </w:rPr>
              <w:t>2022年7月16日</w:t>
            </w:r>
          </w:p>
        </w:tc>
        <w:tc>
          <w:tcPr>
            <w:tcW w:w="1585" w:type="dxa"/>
            <w:vMerge w:val="continue"/>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311" w:type="dxa"/>
            <w:vMerge w:val="continue"/>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QMS: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5.3岗位/职责 /权限；6.2质量目标及其实现的策划；</w:t>
            </w:r>
            <w:r>
              <w:rPr>
                <w:rFonts w:hint="eastAsia" w:ascii="宋体" w:hAnsi="宋体" w:eastAsia="宋体" w:cs="宋体"/>
                <w:color w:val="auto"/>
                <w:sz w:val="18"/>
                <w:szCs w:val="18"/>
                <w:highlight w:val="none"/>
                <w:lang w:val="en-US" w:eastAsia="zh-CN"/>
              </w:rPr>
              <w:t>7.1.3基础设施；7.1.4过程运行环境；7.1.5监视和测量资源；</w:t>
            </w:r>
            <w:r>
              <w:rPr>
                <w:rFonts w:hint="eastAsia" w:ascii="宋体" w:hAnsi="宋体" w:eastAsia="宋体" w:cs="宋体"/>
                <w:color w:val="auto"/>
                <w:sz w:val="18"/>
                <w:szCs w:val="18"/>
                <w:highlight w:val="none"/>
              </w:rPr>
              <w:t>8.1运行策划和控制；</w:t>
            </w:r>
            <w:r>
              <w:rPr>
                <w:rFonts w:hint="eastAsia" w:ascii="宋体" w:hAnsi="宋体" w:eastAsia="宋体" w:cs="宋体"/>
                <w:color w:val="auto"/>
                <w:sz w:val="18"/>
                <w:szCs w:val="18"/>
                <w:highlight w:val="none"/>
                <w:lang w:val="en-US" w:eastAsia="zh-CN"/>
              </w:rPr>
              <w:t>8.3设计和开发；</w:t>
            </w:r>
            <w:r>
              <w:rPr>
                <w:rFonts w:hint="eastAsia" w:ascii="宋体" w:hAnsi="宋体" w:eastAsia="宋体" w:cs="宋体"/>
                <w:color w:val="auto"/>
                <w:sz w:val="18"/>
                <w:szCs w:val="18"/>
                <w:highlight w:val="none"/>
              </w:rPr>
              <w:t>8.5.1生产和服务提供的控制；8.5.2标识和可追溯性；8.5.4防护；8.5.6更改控制；8.6产品和服务放行；8.7不合格输出的控制；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EMS: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5.3组织的角色、职责和权限、6.1.2环境因素；6.2目标及其达成的策划；8.1运行策划和控制；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OHSMS: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color w:val="auto"/>
                <w:sz w:val="18"/>
                <w:szCs w:val="18"/>
                <w:highlight w:val="none"/>
              </w:rPr>
              <w:t>5.3组织的角色、职责和权限；6.1.2危险源辨识和职业安全风险评价；6.2目标及其实现的策划；8.1运行策划和控制；</w:t>
            </w:r>
          </w:p>
        </w:tc>
        <w:tc>
          <w:tcPr>
            <w:tcW w:w="1585" w:type="dxa"/>
            <w:vMerge w:val="continue"/>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sz w:val="21"/>
                <w:szCs w:val="21"/>
              </w:rPr>
            </w:pPr>
            <w:r>
              <w:rPr>
                <w:rFonts w:hint="eastAsia" w:ascii="宋体" w:hAnsi="宋体" w:eastAsia="宋体" w:cs="宋体"/>
                <w:sz w:val="21"/>
                <w:szCs w:val="21"/>
              </w:rPr>
              <w:t>组织的岗位、职责和权限</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QE</w:t>
            </w:r>
            <w:r>
              <w:rPr>
                <w:rFonts w:hint="eastAsia" w:ascii="宋体" w:hAnsi="宋体" w:eastAsia="宋体" w:cs="宋体"/>
                <w:sz w:val="21"/>
                <w:szCs w:val="21"/>
                <w:lang w:val="en-US" w:eastAsia="zh-CN"/>
              </w:rPr>
              <w:t>O：</w:t>
            </w:r>
            <w:r>
              <w:rPr>
                <w:rFonts w:hint="eastAsia" w:ascii="宋体" w:hAnsi="宋体" w:eastAsia="宋体" w:cs="宋体"/>
                <w:sz w:val="21"/>
                <w:szCs w:val="21"/>
              </w:rPr>
              <w:t>5.3</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技术部</w:t>
            </w:r>
            <w:r>
              <w:rPr>
                <w:rFonts w:hint="eastAsia" w:ascii="宋体" w:hAnsi="宋体" w:eastAsia="宋体" w:cs="宋体"/>
                <w:sz w:val="21"/>
                <w:szCs w:val="21"/>
              </w:rPr>
              <w:t>职责</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1）及时掌握国家关于质量/环境/职业健康安全方面的方针、政策、法规、条令。结合公司的状况，向公司领导提出质量活动的有关建议；</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2）组织质量/环境/职业健康安全管理体系绩效监视和测量，组织贯彻落实质量/环境/职业健康安全奖惩制度，严格执行各项考核；</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3）组织落实公司的质量/环境/职业健康安全方针、质量/环境/职业健康安全目标 </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4）负责组织编制设备管理制度，组织编制设备维修、保养计划，并贯彻执行；</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5）负责本单位业务范围内存在的危险源/环境因素的记录，识别判断出不可接受风险和重要环境因素，对检测过程中所产生的危险源及影响环境的因素进行监控；</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）负责对公司的节能降耗进行统计和分析，对设备事件进行调查处理，并采取纠正和预防措施；</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）负责检测现场质量/环境/职业健康安全管理领导工作，严格贯彻执行相关程序文件和检测标准，对检测的符合性负责；监督本技术部各职能人员的质量责任和贯彻情况；</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）组织协调检测、确保合同如期完成；负责组织技术部文明检测和安全检测，组织实施监督基础设施和工作环境的维护和管理；</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）组织实施半检测的标识、贮存、搬运和防护；</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）负责配合识别顾客没有明确但有规定或已知预期用途必须的检测要求，并进行评审；</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）参照国家标准和行业标准，组织制定检测接受标准；</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）参加对检测不合格的评审，对评审结果（让步接收）能否满足要求负责；</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）负责本部门环境因素、危险源的识别、评价和控制，的对本部门质量/环境/职业健康安全目标完成情况负责。</w:t>
            </w:r>
          </w:p>
          <w:p>
            <w:pPr>
              <w:pStyle w:val="9"/>
              <w:keepNext w:val="0"/>
              <w:keepLines w:val="0"/>
              <w:pageBreakBefore w:val="0"/>
              <w:widowControl w:val="0"/>
              <w:kinsoku/>
              <w:wordWrap/>
              <w:overflowPunct/>
              <w:topLinePunct w:val="0"/>
              <w:bidi w:val="0"/>
              <w:spacing w:line="240" w:lineRule="auto"/>
              <w:textAlignment w:val="auto"/>
              <w:rPr>
                <w:rFonts w:hint="default"/>
                <w:sz w:val="21"/>
                <w:szCs w:val="21"/>
                <w:lang w:val="en-US"/>
              </w:rPr>
            </w:pPr>
            <w:r>
              <w:rPr>
                <w:rFonts w:hint="eastAsia" w:ascii="宋体" w:hAnsi="宋体" w:cs="宋体"/>
                <w:sz w:val="21"/>
                <w:szCs w:val="21"/>
                <w:lang w:val="en-US" w:eastAsia="zh-CN"/>
              </w:rPr>
              <w:t xml:space="preserve">....  </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技术部</w:t>
            </w:r>
            <w:r>
              <w:rPr>
                <w:rFonts w:hint="eastAsia" w:ascii="宋体" w:hAnsi="宋体" w:eastAsia="宋体" w:cs="宋体"/>
                <w:sz w:val="21"/>
                <w:szCs w:val="21"/>
              </w:rPr>
              <w:t>上述作用和职责、权限基本得到有效沟通和实施。</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目标 </w:t>
            </w:r>
          </w:p>
        </w:tc>
        <w:tc>
          <w:tcPr>
            <w:tcW w:w="1311"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QE</w:t>
            </w:r>
            <w:r>
              <w:rPr>
                <w:rFonts w:hint="eastAsia" w:ascii="宋体" w:hAnsi="宋体" w:eastAsia="宋体" w:cs="宋体"/>
                <w:sz w:val="21"/>
                <w:szCs w:val="21"/>
                <w:lang w:val="en-US" w:eastAsia="zh-CN"/>
              </w:rPr>
              <w:t>O</w:t>
            </w:r>
            <w:r>
              <w:rPr>
                <w:rFonts w:hint="eastAsia" w:ascii="宋体" w:hAnsi="宋体" w:eastAsia="宋体" w:cs="宋体"/>
                <w:sz w:val="21"/>
                <w:szCs w:val="21"/>
              </w:rPr>
              <w:t>:6.2</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vAlign w:val="center"/>
          </w:tcPr>
          <w:p>
            <w:pPr>
              <w:keepNext w:val="0"/>
              <w:keepLines w:val="0"/>
              <w:pageBreakBefore w:val="0"/>
              <w:widowControl w:val="0"/>
              <w:kinsoku/>
              <w:wordWrap/>
              <w:overflowPunct/>
              <w:topLinePunct w:val="0"/>
              <w:bidi w:val="0"/>
              <w:spacing w:line="240" w:lineRule="auto"/>
              <w:jc w:val="left"/>
              <w:textAlignment w:val="auto"/>
              <w:rPr>
                <w:rFonts w:hint="eastAsia" w:hAnsi="宋体" w:cs="宋体"/>
                <w:b w:val="0"/>
                <w:bCs w:val="0"/>
                <w:color w:val="auto"/>
                <w:kern w:val="0"/>
                <w:sz w:val="21"/>
                <w:szCs w:val="21"/>
                <w:highlight w:val="none"/>
                <w:lang w:val="en-US" w:eastAsia="zh-CN"/>
              </w:rPr>
            </w:pPr>
            <w:r>
              <w:rPr>
                <w:rFonts w:hint="eastAsia" w:hAnsi="宋体" w:cs="宋体"/>
                <w:b w:val="0"/>
                <w:bCs w:val="0"/>
                <w:color w:val="auto"/>
                <w:kern w:val="0"/>
                <w:sz w:val="21"/>
                <w:szCs w:val="21"/>
                <w:highlight w:val="none"/>
                <w:lang w:val="en-US" w:eastAsia="zh-CN"/>
              </w:rPr>
              <w:t>查到技术部</w:t>
            </w:r>
            <w:r>
              <w:rPr>
                <w:rFonts w:hint="eastAsia" w:hAnsi="宋体" w:cs="宋体"/>
                <w:b w:val="0"/>
                <w:bCs w:val="0"/>
                <w:color w:val="auto"/>
                <w:kern w:val="0"/>
                <w:sz w:val="21"/>
                <w:szCs w:val="21"/>
                <w:highlight w:val="none"/>
              </w:rPr>
              <w:t>质量、环境、职业健康安全目标</w:t>
            </w:r>
            <w:r>
              <w:rPr>
                <w:rFonts w:hint="eastAsia" w:hAnsi="宋体" w:cs="宋体"/>
                <w:b w:val="0"/>
                <w:bCs w:val="0"/>
                <w:color w:val="auto"/>
                <w:kern w:val="0"/>
                <w:sz w:val="21"/>
                <w:szCs w:val="21"/>
                <w:highlight w:val="none"/>
                <w:lang w:val="en-US" w:eastAsia="zh-CN"/>
              </w:rPr>
              <w:t xml:space="preserve">         </w:t>
            </w:r>
            <w:r>
              <w:rPr>
                <w:rFonts w:hint="eastAsia" w:hAnsi="宋体" w:cs="宋体"/>
                <w:b w:val="0"/>
                <w:bCs w:val="0"/>
                <w:color w:val="auto"/>
                <w:kern w:val="0"/>
                <w:sz w:val="21"/>
                <w:szCs w:val="21"/>
                <w:highlight w:val="none"/>
              </w:rPr>
              <w:t xml:space="preserve"> 考核</w:t>
            </w:r>
            <w:r>
              <w:rPr>
                <w:rFonts w:hint="eastAsia" w:hAnsi="宋体" w:cs="宋体"/>
                <w:b w:val="0"/>
                <w:bCs w:val="0"/>
                <w:color w:val="auto"/>
                <w:kern w:val="0"/>
                <w:sz w:val="21"/>
                <w:szCs w:val="21"/>
                <w:highlight w:val="none"/>
                <w:lang w:val="en-US" w:eastAsia="zh-CN"/>
              </w:rPr>
              <w:t xml:space="preserve">结果 （2021年8月-2022年6月）          </w:t>
            </w:r>
          </w:p>
          <w:p>
            <w:pPr>
              <w:keepNext w:val="0"/>
              <w:keepLines w:val="0"/>
              <w:pageBreakBefore w:val="0"/>
              <w:widowControl w:val="0"/>
              <w:kinsoku/>
              <w:wordWrap/>
              <w:overflowPunct/>
              <w:topLinePunct w:val="0"/>
              <w:bidi w:val="0"/>
              <w:spacing w:line="240" w:lineRule="auto"/>
              <w:jc w:val="left"/>
              <w:textAlignment w:val="auto"/>
              <w:rPr>
                <w:rFonts w:hint="eastAsia"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1、</w:t>
            </w:r>
            <w:r>
              <w:rPr>
                <w:rFonts w:hint="eastAsia" w:cs="宋体" w:asciiTheme="minorEastAsia" w:hAnsiTheme="minorEastAsia" w:eastAsiaTheme="minorEastAsia"/>
                <w:color w:val="auto"/>
                <w:kern w:val="0"/>
                <w:sz w:val="21"/>
                <w:szCs w:val="21"/>
                <w:highlight w:val="none"/>
                <w:lang w:val="en-US" w:eastAsia="zh-CN"/>
              </w:rPr>
              <w:t>检测交付一次验收率100%</w:t>
            </w:r>
            <w:r>
              <w:rPr>
                <w:rFonts w:hint="eastAsia" w:cs="宋体" w:asciiTheme="minorEastAsia" w:hAnsiTheme="minorEastAsia" w:eastAsiaTheme="minorEastAsia"/>
                <w:color w:val="auto"/>
                <w:kern w:val="0"/>
                <w:sz w:val="21"/>
                <w:szCs w:val="21"/>
                <w:highlight w:val="none"/>
              </w:rPr>
              <w:t>。</w:t>
            </w:r>
            <w:r>
              <w:rPr>
                <w:rFonts w:hint="eastAsia" w:cs="宋体" w:asciiTheme="minorEastAsia" w:hAnsiTheme="minorEastAsia" w:eastAsiaTheme="minorEastAsia"/>
                <w:color w:val="auto"/>
                <w:kern w:val="0"/>
                <w:sz w:val="21"/>
                <w:szCs w:val="21"/>
                <w:highlight w:val="none"/>
                <w:lang w:val="en-US" w:eastAsia="zh-CN"/>
              </w:rPr>
              <w:t xml:space="preserve">                                 </w:t>
            </w:r>
            <w:r>
              <w:rPr>
                <w:rFonts w:hint="eastAsia" w:cs="宋体" w:asciiTheme="minorEastAsia" w:hAnsiTheme="minorEastAsia" w:eastAsiaTheme="minorEastAsia"/>
                <w:color w:val="auto"/>
                <w:kern w:val="0"/>
                <w:sz w:val="21"/>
                <w:szCs w:val="21"/>
                <w:highlight w:val="none"/>
              </w:rPr>
              <w:t xml:space="preserve"> 100% </w:t>
            </w:r>
            <w:r>
              <w:rPr>
                <w:rFonts w:hint="eastAsia" w:cs="宋体" w:asciiTheme="minorEastAsia" w:hAnsiTheme="minorEastAsia" w:eastAsiaTheme="minorEastAsia"/>
                <w:color w:val="auto"/>
                <w:kern w:val="0"/>
                <w:sz w:val="21"/>
                <w:szCs w:val="21"/>
                <w:highlight w:val="none"/>
                <w:lang w:val="en-US" w:eastAsia="zh-CN"/>
              </w:rPr>
              <w:t xml:space="preserve">          </w:t>
            </w:r>
          </w:p>
          <w:p>
            <w:pPr>
              <w:keepNext w:val="0"/>
              <w:keepLines w:val="0"/>
              <w:pageBreakBefore w:val="0"/>
              <w:widowControl w:val="0"/>
              <w:kinsoku/>
              <w:wordWrap/>
              <w:overflowPunct/>
              <w:topLinePunct w:val="0"/>
              <w:bidi w:val="0"/>
              <w:spacing w:line="240" w:lineRule="auto"/>
              <w:jc w:val="left"/>
              <w:textAlignment w:val="auto"/>
              <w:rPr>
                <w:rFonts w:hint="eastAsia"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2、</w:t>
            </w:r>
            <w:r>
              <w:rPr>
                <w:rFonts w:hint="eastAsia" w:cs="宋体" w:asciiTheme="minorEastAsia" w:hAnsiTheme="minorEastAsia" w:eastAsiaTheme="minorEastAsia"/>
                <w:color w:val="auto"/>
                <w:kern w:val="0"/>
                <w:sz w:val="21"/>
                <w:szCs w:val="21"/>
                <w:highlight w:val="none"/>
                <w:lang w:val="en-US" w:eastAsia="zh-CN"/>
              </w:rPr>
              <w:t>设备维护保养率100%</w:t>
            </w:r>
            <w:r>
              <w:rPr>
                <w:rFonts w:hint="eastAsia" w:cs="宋体" w:asciiTheme="minorEastAsia" w:hAnsiTheme="minorEastAsia" w:eastAsiaTheme="minorEastAsia"/>
                <w:color w:val="auto"/>
                <w:kern w:val="0"/>
                <w:sz w:val="21"/>
                <w:szCs w:val="21"/>
                <w:highlight w:val="none"/>
              </w:rPr>
              <w:t xml:space="preserve"> </w:t>
            </w:r>
            <w:r>
              <w:rPr>
                <w:rFonts w:hint="eastAsia" w:cs="宋体" w:asciiTheme="minorEastAsia" w:hAnsiTheme="minorEastAsia" w:eastAsiaTheme="minorEastAsia"/>
                <w:color w:val="auto"/>
                <w:kern w:val="0"/>
                <w:sz w:val="21"/>
                <w:szCs w:val="21"/>
                <w:highlight w:val="none"/>
                <w:lang w:val="en-US" w:eastAsia="zh-CN"/>
              </w:rPr>
              <w:t xml:space="preserve">                                       </w:t>
            </w:r>
            <w:r>
              <w:rPr>
                <w:rFonts w:hint="eastAsia" w:cs="宋体" w:asciiTheme="minorEastAsia" w:hAnsiTheme="minorEastAsia" w:eastAsiaTheme="minorEastAsia"/>
                <w:color w:val="auto"/>
                <w:kern w:val="0"/>
                <w:sz w:val="21"/>
                <w:szCs w:val="21"/>
                <w:highlight w:val="none"/>
              </w:rPr>
              <w:t xml:space="preserve">100% </w:t>
            </w:r>
            <w:r>
              <w:rPr>
                <w:rFonts w:hint="eastAsia" w:cs="宋体" w:asciiTheme="minorEastAsia" w:hAnsiTheme="minorEastAsia" w:eastAsiaTheme="minorEastAsia"/>
                <w:color w:val="auto"/>
                <w:kern w:val="0"/>
                <w:sz w:val="21"/>
                <w:szCs w:val="21"/>
                <w:highlight w:val="none"/>
                <w:lang w:val="en-US" w:eastAsia="zh-CN"/>
              </w:rPr>
              <w:t xml:space="preserve">          </w:t>
            </w:r>
          </w:p>
          <w:p>
            <w:pPr>
              <w:keepNext w:val="0"/>
              <w:keepLines w:val="0"/>
              <w:pageBreakBefore w:val="0"/>
              <w:widowControl w:val="0"/>
              <w:kinsoku/>
              <w:wordWrap/>
              <w:overflowPunct/>
              <w:topLinePunct w:val="0"/>
              <w:bidi w:val="0"/>
              <w:spacing w:line="240" w:lineRule="auto"/>
              <w:jc w:val="left"/>
              <w:textAlignment w:val="auto"/>
              <w:rPr>
                <w:rFonts w:hint="eastAsia" w:cs="宋体" w:asciiTheme="minorEastAsia" w:hAnsiTheme="minorEastAsia" w:eastAsiaTheme="minorEastAsia"/>
                <w:color w:val="auto"/>
                <w:kern w:val="0"/>
                <w:sz w:val="21"/>
                <w:szCs w:val="21"/>
                <w:highlight w:val="none"/>
              </w:rPr>
            </w:pPr>
            <w:r>
              <w:rPr>
                <w:rFonts w:hint="eastAsia" w:cs="宋体" w:asciiTheme="minorEastAsia" w:hAnsiTheme="minorEastAsia" w:eastAsiaTheme="minorEastAsia"/>
                <w:color w:val="auto"/>
                <w:kern w:val="0"/>
                <w:sz w:val="21"/>
                <w:szCs w:val="21"/>
                <w:highlight w:val="none"/>
              </w:rPr>
              <w:t>3、固体废弃物</w:t>
            </w:r>
            <w:r>
              <w:rPr>
                <w:rFonts w:hint="eastAsia" w:cs="宋体" w:asciiTheme="minorEastAsia" w:hAnsiTheme="minorEastAsia" w:eastAsiaTheme="minorEastAsia"/>
                <w:color w:val="auto"/>
                <w:kern w:val="0"/>
                <w:sz w:val="21"/>
                <w:szCs w:val="21"/>
                <w:highlight w:val="none"/>
                <w:lang w:val="en-US" w:eastAsia="zh-CN"/>
              </w:rPr>
              <w:t>收集处理率</w:t>
            </w:r>
            <w:r>
              <w:rPr>
                <w:rFonts w:hint="eastAsia" w:cs="宋体" w:asciiTheme="minorEastAsia" w:hAnsiTheme="minorEastAsia" w:eastAsiaTheme="minorEastAsia"/>
                <w:color w:val="auto"/>
                <w:kern w:val="0"/>
                <w:sz w:val="21"/>
                <w:szCs w:val="21"/>
                <w:highlight w:val="none"/>
              </w:rPr>
              <w:t xml:space="preserve">100%  </w:t>
            </w:r>
            <w:r>
              <w:rPr>
                <w:rFonts w:hint="eastAsia" w:cs="宋体" w:asciiTheme="minorEastAsia" w:hAnsiTheme="minorEastAsia" w:eastAsiaTheme="minorEastAsia"/>
                <w:color w:val="auto"/>
                <w:kern w:val="0"/>
                <w:sz w:val="21"/>
                <w:szCs w:val="21"/>
                <w:highlight w:val="none"/>
                <w:lang w:val="en-US" w:eastAsia="zh-CN"/>
              </w:rPr>
              <w:t xml:space="preserve">                                100%</w:t>
            </w:r>
            <w:r>
              <w:rPr>
                <w:rFonts w:hint="eastAsia" w:cs="宋体" w:asciiTheme="minorEastAsia" w:hAnsiTheme="minorEastAsia" w:eastAsiaTheme="minorEastAsia"/>
                <w:color w:val="auto"/>
                <w:kern w:val="0"/>
                <w:sz w:val="21"/>
                <w:szCs w:val="21"/>
                <w:highlight w:val="none"/>
              </w:rPr>
              <w:t xml:space="preserve"> </w:t>
            </w:r>
            <w:r>
              <w:rPr>
                <w:rFonts w:hint="eastAsia" w:cs="宋体" w:asciiTheme="minorEastAsia" w:hAnsiTheme="minorEastAsia" w:eastAsiaTheme="minorEastAsia"/>
                <w:color w:val="auto"/>
                <w:kern w:val="0"/>
                <w:sz w:val="21"/>
                <w:szCs w:val="21"/>
                <w:highlight w:val="none"/>
                <w:lang w:val="en-US" w:eastAsia="zh-CN"/>
              </w:rPr>
              <w:t xml:space="preserve">          </w:t>
            </w:r>
          </w:p>
          <w:p>
            <w:pPr>
              <w:keepNext w:val="0"/>
              <w:keepLines w:val="0"/>
              <w:pageBreakBefore w:val="0"/>
              <w:widowControl w:val="0"/>
              <w:kinsoku/>
              <w:wordWrap/>
              <w:overflowPunct/>
              <w:topLinePunct w:val="0"/>
              <w:bidi w:val="0"/>
              <w:spacing w:line="240" w:lineRule="auto"/>
              <w:textAlignment w:val="auto"/>
              <w:rPr>
                <w:rFonts w:hint="eastAsia" w:asciiTheme="minorEastAsia" w:hAnsiTheme="minorEastAsia" w:eastAsiaTheme="minorEastAsia"/>
                <w:color w:val="auto"/>
                <w:sz w:val="21"/>
                <w:szCs w:val="21"/>
                <w:highlight w:val="none"/>
                <w:lang w:val="en-US" w:eastAsia="zh-CN"/>
              </w:rPr>
            </w:pPr>
            <w:r>
              <w:rPr>
                <w:rFonts w:hint="eastAsia" w:cs="宋体" w:asciiTheme="minorEastAsia" w:hAnsiTheme="minorEastAsia" w:eastAsiaTheme="minorEastAsia"/>
                <w:color w:val="auto"/>
                <w:kern w:val="0"/>
                <w:sz w:val="21"/>
                <w:szCs w:val="21"/>
                <w:highlight w:val="none"/>
              </w:rPr>
              <w:t>4、</w:t>
            </w:r>
            <w:r>
              <w:rPr>
                <w:rFonts w:hint="eastAsia" w:asciiTheme="minorEastAsia" w:hAnsiTheme="minorEastAsia" w:eastAsiaTheme="minorEastAsia"/>
                <w:color w:val="auto"/>
                <w:sz w:val="21"/>
                <w:szCs w:val="21"/>
                <w:highlight w:val="none"/>
              </w:rPr>
              <w:t>火灾事故为零</w:t>
            </w:r>
            <w:r>
              <w:rPr>
                <w:rFonts w:hint="eastAsia" w:asciiTheme="minorEastAsia" w:hAnsiTheme="minorEastAsia" w:eastAsiaTheme="minorEastAsia"/>
                <w:color w:val="auto"/>
                <w:sz w:val="21"/>
                <w:szCs w:val="21"/>
                <w:highlight w:val="none"/>
                <w:lang w:val="en-US" w:eastAsia="zh-CN"/>
              </w:rPr>
              <w:t xml:space="preserve">                                               0</w:t>
            </w:r>
          </w:p>
          <w:p>
            <w:pPr>
              <w:pStyle w:val="9"/>
              <w:keepNext w:val="0"/>
              <w:keepLines w:val="0"/>
              <w:pageBreakBefore w:val="0"/>
              <w:widowControl w:val="0"/>
              <w:kinsoku/>
              <w:wordWrap/>
              <w:overflowPunct/>
              <w:topLinePunct w:val="0"/>
              <w:bidi w:val="0"/>
              <w:spacing w:line="240" w:lineRule="auto"/>
              <w:textAlignment w:val="auto"/>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5、触电事故为零                                               0</w:t>
            </w:r>
          </w:p>
          <w:p>
            <w:pPr>
              <w:pStyle w:val="9"/>
              <w:keepNext w:val="0"/>
              <w:keepLines w:val="0"/>
              <w:pageBreakBefore w:val="0"/>
              <w:widowControl w:val="0"/>
              <w:kinsoku/>
              <w:wordWrap/>
              <w:overflowPunct/>
              <w:topLinePunct w:val="0"/>
              <w:bidi w:val="0"/>
              <w:spacing w:line="240" w:lineRule="auto"/>
              <w:textAlignment w:val="auto"/>
              <w:rPr>
                <w:rFonts w:hint="default"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6、意外伤害事故为0                                            0</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w:t>
            </w:r>
            <w:r>
              <w:rPr>
                <w:rFonts w:hint="eastAsia" w:ascii="宋体" w:hAnsi="宋体" w:cs="宋体"/>
                <w:sz w:val="21"/>
                <w:szCs w:val="21"/>
                <w:lang w:val="en-US" w:eastAsia="zh-CN"/>
              </w:rPr>
              <w:t>2022年7月3日</w:t>
            </w:r>
            <w:r>
              <w:rPr>
                <w:rFonts w:hint="eastAsia" w:ascii="宋体" w:hAnsi="宋体" w:eastAsia="宋体" w:cs="宋体"/>
                <w:sz w:val="21"/>
                <w:szCs w:val="21"/>
                <w:lang w:val="en-US" w:eastAsia="zh-CN"/>
              </w:rPr>
              <w:t>考核已经全部完成，考核：刘宇，审核：王雅丽</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抽环境</w:t>
            </w:r>
            <w:r>
              <w:rPr>
                <w:rFonts w:hint="eastAsia" w:ascii="宋体" w:hAnsi="宋体" w:eastAsia="宋体" w:cs="宋体"/>
                <w:sz w:val="21"/>
                <w:szCs w:val="21"/>
                <w:lang w:val="en-US" w:eastAsia="zh-CN"/>
              </w:rPr>
              <w:t>安全</w:t>
            </w:r>
            <w:r>
              <w:rPr>
                <w:rFonts w:hint="eastAsia" w:ascii="宋体" w:hAnsi="宋体" w:eastAsia="宋体" w:cs="宋体"/>
                <w:sz w:val="21"/>
                <w:szCs w:val="21"/>
              </w:rPr>
              <w:t>管理方案，明确了措施、责任人、时间、资金投入要求：</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措施在实施中，有效。</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基础设施</w:t>
            </w:r>
          </w:p>
        </w:tc>
        <w:tc>
          <w:tcPr>
            <w:tcW w:w="1311"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Q7.1.3</w:t>
            </w:r>
          </w:p>
        </w:tc>
        <w:tc>
          <w:tcPr>
            <w:tcW w:w="10004" w:type="dxa"/>
            <w:vAlign w:val="center"/>
          </w:tcPr>
          <w:p>
            <w:pPr>
              <w:keepNext w:val="0"/>
              <w:keepLines w:val="0"/>
              <w:pageBreakBefore w:val="0"/>
              <w:widowControl w:val="0"/>
              <w:numPr>
                <w:ilvl w:val="0"/>
                <w:numId w:val="2"/>
              </w:numPr>
              <w:kinsoku/>
              <w:wordWrap/>
              <w:overflowPunct/>
              <w:topLinePunct w:val="0"/>
              <w:bidi w:val="0"/>
              <w:spacing w:line="240" w:lineRule="auto"/>
              <w:ind w:left="0" w:leftChars="0" w:firstLine="0" w:firstLineChars="0"/>
              <w:textAlignment w:val="auto"/>
              <w:rPr>
                <w:rFonts w:hint="eastAsia"/>
                <w:sz w:val="21"/>
                <w:szCs w:val="21"/>
              </w:rPr>
            </w:pPr>
            <w:r>
              <w:rPr>
                <w:rFonts w:hint="eastAsia"/>
                <w:sz w:val="21"/>
                <w:szCs w:val="21"/>
              </w:rPr>
              <w:t>公司为确保质量、环境、职业健康安全管理体系的建立、实施和改进需要，提供并配备主要</w:t>
            </w:r>
            <w:r>
              <w:rPr>
                <w:rFonts w:hint="eastAsia"/>
                <w:sz w:val="21"/>
                <w:szCs w:val="21"/>
                <w:lang w:val="en-US" w:eastAsia="zh-CN"/>
              </w:rPr>
              <w:t>检测</w:t>
            </w:r>
            <w:r>
              <w:rPr>
                <w:rFonts w:hint="eastAsia"/>
                <w:sz w:val="21"/>
                <w:szCs w:val="21"/>
              </w:rPr>
              <w:t>设备包括：</w:t>
            </w:r>
            <w:r>
              <w:rPr>
                <w:rFonts w:hint="eastAsia"/>
                <w:sz w:val="21"/>
                <w:szCs w:val="21"/>
                <w:highlight w:val="none"/>
                <w:lang w:val="en-US" w:eastAsia="zh-CN"/>
              </w:rPr>
              <w:t>拉力机，压力机，微机万能伺服机，γ能谱仪，气相色谱仪等</w:t>
            </w:r>
            <w:r>
              <w:rPr>
                <w:rFonts w:hint="eastAsia"/>
                <w:sz w:val="21"/>
                <w:szCs w:val="21"/>
              </w:rPr>
              <w:t>。现有基础设施配备较充分、齐全，满足日常经营和管理体系的实施和改进需要。</w:t>
            </w:r>
          </w:p>
          <w:p>
            <w:pPr>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rPr>
              <w:t>查见“设备清单”，明确了设备名称、型号、数量等。</w:t>
            </w:r>
          </w:p>
          <w:p>
            <w:pPr>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rPr>
              <w:t>2、企业提供的《设备维修管理规定》、《设备保养管理规定》规定了设备申请、购置、验收、维护保养、检修、标识和报废等控制要求，生产设备维护保养有进行分类控制</w:t>
            </w:r>
          </w:p>
          <w:p>
            <w:pPr>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rPr>
              <w:t>查见“</w:t>
            </w:r>
            <w:r>
              <w:rPr>
                <w:rFonts w:hint="eastAsia"/>
                <w:sz w:val="21"/>
                <w:szCs w:val="21"/>
                <w:lang w:val="en-US" w:eastAsia="zh-CN"/>
              </w:rPr>
              <w:t>仪器设备维修、维护、保养记录</w:t>
            </w:r>
            <w:r>
              <w:rPr>
                <w:rFonts w:hint="eastAsia"/>
                <w:sz w:val="21"/>
                <w:szCs w:val="21"/>
              </w:rPr>
              <w:t>”，</w:t>
            </w:r>
            <w:r>
              <w:rPr>
                <w:rFonts w:hint="eastAsia"/>
                <w:sz w:val="21"/>
                <w:szCs w:val="21"/>
                <w:lang w:val="en-US" w:eastAsia="zh-CN"/>
              </w:rPr>
              <w:t>定期对</w:t>
            </w:r>
            <w:r>
              <w:rPr>
                <w:rFonts w:hint="eastAsia"/>
                <w:sz w:val="21"/>
                <w:szCs w:val="21"/>
              </w:rPr>
              <w:t>设备</w:t>
            </w:r>
            <w:r>
              <w:rPr>
                <w:rFonts w:hint="eastAsia"/>
                <w:sz w:val="21"/>
                <w:szCs w:val="21"/>
                <w:lang w:val="en-US" w:eastAsia="zh-CN"/>
              </w:rPr>
              <w:t>进行检</w:t>
            </w:r>
            <w:r>
              <w:rPr>
                <w:rFonts w:hint="eastAsia"/>
                <w:sz w:val="21"/>
                <w:szCs w:val="21"/>
              </w:rPr>
              <w:t>修</w:t>
            </w:r>
            <w:r>
              <w:rPr>
                <w:rFonts w:hint="eastAsia"/>
                <w:sz w:val="21"/>
                <w:szCs w:val="21"/>
                <w:lang w:eastAsia="zh-CN"/>
              </w:rPr>
              <w:t>，</w:t>
            </w:r>
            <w:r>
              <w:rPr>
                <w:rFonts w:hint="eastAsia"/>
                <w:sz w:val="21"/>
                <w:szCs w:val="21"/>
                <w:lang w:val="en-US" w:eastAsia="zh-CN"/>
              </w:rPr>
              <w:t>打扫</w:t>
            </w:r>
            <w:r>
              <w:rPr>
                <w:rFonts w:hint="eastAsia"/>
                <w:sz w:val="21"/>
                <w:szCs w:val="21"/>
              </w:rPr>
              <w:t>。</w:t>
            </w:r>
          </w:p>
          <w:p>
            <w:pPr>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rPr>
              <w:t>抽查</w:t>
            </w:r>
            <w:r>
              <w:rPr>
                <w:rFonts w:hint="eastAsia"/>
                <w:sz w:val="21"/>
                <w:szCs w:val="21"/>
                <w:lang w:val="en-US" w:eastAsia="zh-CN"/>
              </w:rPr>
              <w:t>2022年6月10日，</w:t>
            </w:r>
            <w:r>
              <w:rPr>
                <w:rFonts w:hint="eastAsia"/>
                <w:sz w:val="21"/>
                <w:szCs w:val="21"/>
              </w:rPr>
              <w:t>设备名称</w:t>
            </w:r>
            <w:r>
              <w:rPr>
                <w:rFonts w:hint="eastAsia"/>
                <w:sz w:val="21"/>
                <w:szCs w:val="21"/>
                <w:highlight w:val="none"/>
                <w:lang w:val="en-US" w:eastAsia="zh-CN"/>
              </w:rPr>
              <w:t>γ能谱仪</w:t>
            </w:r>
            <w:r>
              <w:rPr>
                <w:rFonts w:hint="eastAsia"/>
                <w:sz w:val="21"/>
                <w:szCs w:val="21"/>
              </w:rPr>
              <w:t>，型号</w:t>
            </w:r>
            <w:r>
              <w:rPr>
                <w:rFonts w:hint="eastAsia"/>
                <w:sz w:val="21"/>
                <w:szCs w:val="21"/>
                <w:lang w:val="en-US" w:eastAsia="zh-CN"/>
              </w:rPr>
              <w:t>FYFS-2002，</w:t>
            </w:r>
            <w:r>
              <w:rPr>
                <w:rFonts w:hint="eastAsia"/>
                <w:sz w:val="21"/>
                <w:szCs w:val="21"/>
              </w:rPr>
              <w:t>项目：</w:t>
            </w:r>
            <w:r>
              <w:rPr>
                <w:rFonts w:hint="eastAsia"/>
                <w:sz w:val="21"/>
                <w:szCs w:val="21"/>
                <w:lang w:val="en-US" w:eastAsia="zh-CN"/>
              </w:rPr>
              <w:t>清洗灰尘，保持清洁，检查仪器是否存在隐藏故障等。  维护保养人员：李鹏程</w:t>
            </w:r>
            <w:r>
              <w:rPr>
                <w:rFonts w:hint="eastAsia"/>
                <w:sz w:val="21"/>
                <w:szCs w:val="21"/>
              </w:rPr>
              <w:t>。</w:t>
            </w:r>
          </w:p>
          <w:p>
            <w:pPr>
              <w:pStyle w:val="2"/>
              <w:keepNext w:val="0"/>
              <w:keepLines w:val="0"/>
              <w:pageBreakBefore w:val="0"/>
              <w:widowControl w:val="0"/>
              <w:kinsoku/>
              <w:wordWrap/>
              <w:overflowPunct/>
              <w:topLinePunct w:val="0"/>
              <w:bidi w:val="0"/>
              <w:spacing w:before="0" w:after="0" w:line="240" w:lineRule="auto"/>
              <w:textAlignment w:val="auto"/>
              <w:rPr>
                <w:rFonts w:hint="eastAsia" w:eastAsia="宋体"/>
                <w:sz w:val="21"/>
                <w:szCs w:val="21"/>
                <w:lang w:val="en-US" w:eastAsia="zh-CN"/>
              </w:rPr>
            </w:pPr>
            <w:r>
              <w:rPr>
                <w:rFonts w:hint="eastAsia"/>
                <w:sz w:val="21"/>
                <w:szCs w:val="21"/>
              </w:rPr>
              <w:t>查</w:t>
            </w:r>
            <w:r>
              <w:rPr>
                <w:rFonts w:hint="eastAsia"/>
                <w:sz w:val="21"/>
                <w:szCs w:val="21"/>
                <w:lang w:val="en-US" w:eastAsia="zh-CN"/>
              </w:rPr>
              <w:t>无</w:t>
            </w:r>
            <w:r>
              <w:rPr>
                <w:rFonts w:hint="eastAsia"/>
                <w:sz w:val="21"/>
                <w:szCs w:val="21"/>
              </w:rPr>
              <w:t>特种设备</w:t>
            </w:r>
            <w:r>
              <w:rPr>
                <w:rFonts w:hint="eastAsia"/>
                <w:sz w:val="21"/>
                <w:szCs w:val="21"/>
                <w:lang w:eastAsia="zh-CN"/>
              </w:rPr>
              <w:t>。</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监视和测量资源的控制</w:t>
            </w:r>
          </w:p>
        </w:tc>
        <w:tc>
          <w:tcPr>
            <w:tcW w:w="1311"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Q7.1.5</w:t>
            </w: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公司为确保监视和测量活动需要，提供并配备了监视和测量设备，为确保监视和测量设备的精确度和准确度，公司有按策划的时间间隔对上述监视和测量资源实施校准/检定。</w:t>
            </w:r>
            <w:r>
              <w:rPr>
                <w:rFonts w:hint="eastAsia" w:ascii="宋体" w:hAnsi="宋体" w:cs="宋体"/>
                <w:sz w:val="21"/>
                <w:szCs w:val="21"/>
                <w:lang w:val="en-US" w:eastAsia="zh-CN"/>
              </w:rPr>
              <w:t>查提供有各设备校准证书，具体见附件。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监视和测量设备由使用人负责保管维护，以防止损坏或失效, 目前尚未发现监视测量设备在检定有效期内失准的情况，监视和测量设备运行环境适宜。</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asciiTheme="minorEastAsia" w:hAnsiTheme="minorEastAsia"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运行的策划和控制</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highlight w:val="none"/>
              </w:rPr>
            </w:pP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Q8.1</w:t>
            </w:r>
          </w:p>
        </w:tc>
        <w:tc>
          <w:tcPr>
            <w:tcW w:w="10004"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公司主要从事建筑工程的质量检测服务，</w:t>
            </w:r>
            <w:r>
              <w:rPr>
                <w:rFonts w:hint="eastAsia" w:ascii="宋体" w:hAnsi="宋体" w:cs="宋体"/>
                <w:bCs/>
                <w:sz w:val="21"/>
                <w:szCs w:val="21"/>
                <w:highlight w:val="none"/>
                <w:lang w:val="en-US" w:eastAsia="zh-CN"/>
              </w:rPr>
              <w:t>服务</w:t>
            </w:r>
            <w:r>
              <w:rPr>
                <w:rFonts w:hint="eastAsia" w:ascii="宋体" w:hAnsi="宋体" w:eastAsia="宋体" w:cs="宋体"/>
                <w:bCs/>
                <w:sz w:val="21"/>
                <w:szCs w:val="21"/>
                <w:highlight w:val="none"/>
              </w:rPr>
              <w:t>流程为：</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lang w:val="en-US" w:eastAsia="zh-CN"/>
              </w:rPr>
              <w:t>检验需求→合同评审→抽样→检测形成报告→交付</w:t>
            </w:r>
            <w:r>
              <w:rPr>
                <w:rFonts w:hint="eastAsia" w:ascii="宋体" w:hAnsi="宋体" w:eastAsia="宋体" w:cs="宋体"/>
                <w:bCs/>
                <w:sz w:val="21"/>
                <w:szCs w:val="21"/>
                <w:highlight w:val="none"/>
              </w:rPr>
              <w:t>。</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 w:val="0"/>
                <w:bCs/>
                <w:sz w:val="21"/>
                <w:szCs w:val="21"/>
                <w:highlight w:val="none"/>
                <w:lang w:val="en-US" w:eastAsia="zh-CN"/>
              </w:rPr>
              <w:t>特殊过程：</w:t>
            </w:r>
            <w:r>
              <w:rPr>
                <w:rFonts w:hint="eastAsia" w:ascii="宋体" w:hAnsi="宋体" w:cs="宋体"/>
                <w:b w:val="0"/>
                <w:bCs/>
                <w:sz w:val="21"/>
                <w:szCs w:val="21"/>
                <w:highlight w:val="none"/>
                <w:lang w:val="en-US" w:eastAsia="zh-CN"/>
              </w:rPr>
              <w:t>无</w:t>
            </w:r>
            <w:r>
              <w:rPr>
                <w:rFonts w:hint="eastAsia" w:ascii="宋体" w:hAnsi="宋体" w:eastAsia="宋体" w:cs="宋体"/>
                <w:bCs/>
                <w:sz w:val="21"/>
                <w:szCs w:val="21"/>
                <w:highlight w:val="none"/>
              </w:rPr>
              <w:t>。</w:t>
            </w:r>
          </w:p>
          <w:p>
            <w:pPr>
              <w:keepNext w:val="0"/>
              <w:keepLines w:val="0"/>
              <w:pageBreakBefore w:val="0"/>
              <w:widowControl w:val="0"/>
              <w:tabs>
                <w:tab w:val="left" w:pos="840"/>
              </w:tabs>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明确了质量目标和相关的</w:t>
            </w:r>
            <w:r>
              <w:rPr>
                <w:rFonts w:hint="eastAsia" w:ascii="宋体" w:hAnsi="宋体" w:cs="宋体"/>
                <w:bCs/>
                <w:sz w:val="21"/>
                <w:szCs w:val="21"/>
                <w:highlight w:val="none"/>
                <w:lang w:val="en-US" w:eastAsia="zh-CN"/>
              </w:rPr>
              <w:t>服务</w:t>
            </w:r>
            <w:r>
              <w:rPr>
                <w:rFonts w:hint="eastAsia" w:ascii="宋体" w:hAnsi="宋体" w:eastAsia="宋体" w:cs="宋体"/>
                <w:bCs/>
                <w:sz w:val="21"/>
                <w:szCs w:val="21"/>
                <w:highlight w:val="none"/>
              </w:rPr>
              <w:t>要求：</w:t>
            </w:r>
            <w:r>
              <w:rPr>
                <w:rFonts w:hint="eastAsia" w:cs="宋体" w:asciiTheme="minorEastAsia" w:hAnsiTheme="minorEastAsia" w:eastAsiaTheme="minorEastAsia"/>
                <w:color w:val="auto"/>
                <w:kern w:val="0"/>
                <w:sz w:val="21"/>
                <w:szCs w:val="21"/>
                <w:highlight w:val="none"/>
                <w:lang w:val="en-US" w:eastAsia="zh-CN"/>
              </w:rPr>
              <w:t>检测交付一次验收率100%</w:t>
            </w:r>
            <w:r>
              <w:rPr>
                <w:rFonts w:hint="eastAsia" w:ascii="宋体" w:hAnsi="宋体" w:eastAsia="宋体" w:cs="宋体"/>
                <w:bCs/>
                <w:sz w:val="21"/>
                <w:szCs w:val="21"/>
                <w:highlight w:val="none"/>
              </w:rPr>
              <w:t>，根据客户技术要求进行生产和服务的提供。</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公司检验相关标准：企业参考的国家</w:t>
            </w:r>
            <w:r>
              <w:rPr>
                <w:rFonts w:hint="eastAsia" w:ascii="宋体" w:hAnsi="宋体" w:cs="宋体"/>
                <w:bCs/>
                <w:sz w:val="21"/>
                <w:szCs w:val="21"/>
                <w:highlight w:val="none"/>
                <w:lang w:val="en-US" w:eastAsia="zh-CN"/>
              </w:rPr>
              <w:t>标准包括</w:t>
            </w:r>
            <w:r>
              <w:rPr>
                <w:rFonts w:hint="eastAsia" w:ascii="宋体" w:hAnsi="宋体" w:eastAsia="宋体" w:cs="宋体"/>
                <w:bCs/>
                <w:sz w:val="21"/>
                <w:szCs w:val="21"/>
                <w:highlight w:val="none"/>
              </w:rPr>
              <w:t>《水泥胶砂流动度测定方法》 GB/T2419-2005、《水泥细度检验方法 筛析法》GB/T1345-2005、《水泥密度测定方法》 GB/T208-2014、《水泥比表面积测定方法 勃氏法》 GB/T8074-2008、《水泥化学分析方法》 GB∕T176-2017、《弹性体改性沥青防水卷材》GB18242-2008、《合成树脂乳液内墙涂料》</w:t>
            </w:r>
            <w:r>
              <w:rPr>
                <w:rFonts w:hint="eastAsia" w:ascii="宋体" w:hAnsi="宋体" w:eastAsia="宋体" w:cs="宋体"/>
                <w:bCs/>
                <w:sz w:val="21"/>
                <w:szCs w:val="21"/>
                <w:highlight w:val="none"/>
              </w:rPr>
              <w:tab/>
            </w:r>
            <w:r>
              <w:rPr>
                <w:rFonts w:hint="eastAsia" w:ascii="宋体" w:hAnsi="宋体" w:eastAsia="宋体" w:cs="宋体"/>
                <w:bCs/>
                <w:sz w:val="21"/>
                <w:szCs w:val="21"/>
                <w:highlight w:val="none"/>
              </w:rPr>
              <w:t>GB/T9756-2018、《合成树脂乳液外墙涂料》 GB/T9755-2014等</w:t>
            </w:r>
            <w:r>
              <w:rPr>
                <w:rFonts w:hint="eastAsia" w:ascii="宋体" w:hAnsi="宋体" w:cs="宋体"/>
                <w:bCs/>
                <w:sz w:val="21"/>
                <w:szCs w:val="21"/>
                <w:highlight w:val="none"/>
                <w:lang w:eastAsia="zh-CN"/>
              </w:rPr>
              <w:t>、</w:t>
            </w:r>
            <w:r>
              <w:rPr>
                <w:rFonts w:hint="eastAsia" w:ascii="宋体" w:hAnsi="宋体" w:eastAsia="宋体" w:cs="宋体"/>
                <w:bCs/>
                <w:sz w:val="21"/>
                <w:szCs w:val="21"/>
                <w:highlight w:val="none"/>
              </w:rPr>
              <w:t>客户的技术参数要求，编制了《检验</w:t>
            </w:r>
            <w:r>
              <w:rPr>
                <w:rFonts w:hint="eastAsia" w:ascii="宋体" w:hAnsi="宋体" w:cs="宋体"/>
                <w:bCs/>
                <w:sz w:val="21"/>
                <w:szCs w:val="21"/>
                <w:highlight w:val="none"/>
                <w:lang w:val="en-US" w:eastAsia="zh-CN"/>
              </w:rPr>
              <w:t>细则</w:t>
            </w:r>
            <w:r>
              <w:rPr>
                <w:rFonts w:hint="eastAsia" w:ascii="宋体" w:hAnsi="宋体" w:eastAsia="宋体" w:cs="宋体"/>
                <w:bCs/>
                <w:sz w:val="21"/>
                <w:szCs w:val="21"/>
                <w:highlight w:val="none"/>
              </w:rPr>
              <w:t>作业指导书》</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质控作业指导书</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期间核查作业指导书</w:t>
            </w:r>
            <w:r>
              <w:rPr>
                <w:rFonts w:hint="eastAsia" w:ascii="宋体" w:hAnsi="宋体" w:cs="宋体"/>
                <w:bCs/>
                <w:sz w:val="21"/>
                <w:szCs w:val="21"/>
                <w:highlight w:val="none"/>
                <w:lang w:eastAsia="zh-CN"/>
              </w:rPr>
              <w:t>》</w:t>
            </w:r>
            <w:r>
              <w:rPr>
                <w:rFonts w:hint="eastAsia" w:ascii="宋体" w:hAnsi="宋体" w:eastAsia="宋体" w:cs="宋体"/>
                <w:bCs/>
                <w:sz w:val="21"/>
                <w:szCs w:val="21"/>
                <w:highlight w:val="none"/>
              </w:rPr>
              <w:t>等指导</w:t>
            </w:r>
            <w:r>
              <w:rPr>
                <w:rFonts w:hint="eastAsia" w:ascii="宋体" w:hAnsi="宋体" w:cs="宋体"/>
                <w:bCs/>
                <w:sz w:val="21"/>
                <w:szCs w:val="21"/>
                <w:highlight w:val="none"/>
                <w:lang w:val="en-US" w:eastAsia="zh-CN"/>
              </w:rPr>
              <w:t>检验</w:t>
            </w:r>
            <w:r>
              <w:rPr>
                <w:rFonts w:hint="eastAsia" w:ascii="宋体" w:hAnsi="宋体" w:eastAsia="宋体" w:cs="宋体"/>
                <w:bCs/>
                <w:sz w:val="21"/>
                <w:szCs w:val="21"/>
                <w:highlight w:val="none"/>
              </w:rPr>
              <w:t>和</w:t>
            </w:r>
            <w:r>
              <w:rPr>
                <w:rFonts w:hint="eastAsia" w:ascii="宋体" w:hAnsi="宋体" w:cs="宋体"/>
                <w:bCs/>
                <w:sz w:val="21"/>
                <w:szCs w:val="21"/>
                <w:highlight w:val="none"/>
                <w:lang w:val="en-US" w:eastAsia="zh-CN"/>
              </w:rPr>
              <w:t>提交报告送顾客</w:t>
            </w:r>
            <w:r>
              <w:rPr>
                <w:rFonts w:hint="eastAsia" w:ascii="宋体" w:hAnsi="宋体" w:eastAsia="宋体" w:cs="宋体"/>
                <w:bCs/>
                <w:sz w:val="21"/>
                <w:szCs w:val="21"/>
                <w:highlight w:val="none"/>
              </w:rPr>
              <w:t>的接收；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生产</w:t>
            </w:r>
            <w:r>
              <w:rPr>
                <w:rFonts w:hint="eastAsia" w:ascii="宋体" w:hAnsi="宋体" w:cs="宋体"/>
                <w:bCs/>
                <w:sz w:val="21"/>
                <w:szCs w:val="21"/>
                <w:highlight w:val="none"/>
                <w:lang w:val="en-US" w:eastAsia="zh-CN"/>
              </w:rPr>
              <w:t>检测</w:t>
            </w:r>
            <w:r>
              <w:rPr>
                <w:rFonts w:hint="eastAsia" w:ascii="宋体" w:hAnsi="宋体" w:eastAsia="宋体" w:cs="宋体"/>
                <w:bCs/>
                <w:sz w:val="21"/>
                <w:szCs w:val="21"/>
                <w:highlight w:val="none"/>
              </w:rPr>
              <w:t>设备：</w:t>
            </w:r>
            <w:r>
              <w:rPr>
                <w:rFonts w:hint="eastAsia"/>
                <w:sz w:val="21"/>
                <w:szCs w:val="21"/>
                <w:highlight w:val="none"/>
                <w:lang w:val="en-US" w:eastAsia="zh-CN"/>
              </w:rPr>
              <w:t>拉力机，压力机，微机万能伺服机，γ能谱仪，气相色谱仪等，均进行了年度检验</w:t>
            </w:r>
            <w:r>
              <w:rPr>
                <w:rFonts w:hint="eastAsia" w:ascii="宋体" w:hAnsi="宋体" w:eastAsia="宋体" w:cs="宋体"/>
                <w:bCs/>
                <w:sz w:val="21"/>
                <w:szCs w:val="21"/>
                <w:highlight w:val="none"/>
              </w:rPr>
              <w:t>。</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设备与监测设备基本满足公司产品和服务的需求。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公司按照制定的</w:t>
            </w:r>
            <w:r>
              <w:rPr>
                <w:rFonts w:hint="eastAsia" w:ascii="宋体" w:hAnsi="宋体" w:eastAsia="宋体" w:cs="宋体"/>
                <w:bCs/>
                <w:sz w:val="21"/>
                <w:szCs w:val="21"/>
                <w:highlight w:val="none"/>
              </w:rPr>
              <w:t>《检验</w:t>
            </w:r>
            <w:r>
              <w:rPr>
                <w:rFonts w:hint="eastAsia" w:ascii="宋体" w:hAnsi="宋体" w:cs="宋体"/>
                <w:bCs/>
                <w:sz w:val="21"/>
                <w:szCs w:val="21"/>
                <w:highlight w:val="none"/>
                <w:lang w:val="en-US" w:eastAsia="zh-CN"/>
              </w:rPr>
              <w:t>细则</w:t>
            </w:r>
            <w:r>
              <w:rPr>
                <w:rFonts w:hint="eastAsia" w:ascii="宋体" w:hAnsi="宋体" w:eastAsia="宋体" w:cs="宋体"/>
                <w:bCs/>
                <w:sz w:val="21"/>
                <w:szCs w:val="21"/>
                <w:highlight w:val="none"/>
              </w:rPr>
              <w:t>作业指导书》</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质控作业指导书</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期间核查作业指导书</w:t>
            </w:r>
            <w:r>
              <w:rPr>
                <w:rFonts w:hint="eastAsia" w:ascii="宋体" w:hAnsi="宋体" w:cs="宋体"/>
                <w:bCs/>
                <w:sz w:val="21"/>
                <w:szCs w:val="21"/>
                <w:highlight w:val="none"/>
                <w:lang w:eastAsia="zh-CN"/>
              </w:rPr>
              <w:t>》</w:t>
            </w:r>
            <w:r>
              <w:rPr>
                <w:rFonts w:hint="eastAsia" w:ascii="宋体" w:hAnsi="宋体" w:eastAsia="宋体" w:cs="宋体"/>
                <w:bCs/>
                <w:sz w:val="21"/>
                <w:szCs w:val="21"/>
                <w:highlight w:val="none"/>
              </w:rPr>
              <w:t>等文件对检验过程实施了过程控制。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公司生产和服务相关记录主要有：</w:t>
            </w:r>
            <w:r>
              <w:rPr>
                <w:rFonts w:hint="eastAsia" w:ascii="宋体" w:hAnsi="宋体" w:cs="宋体"/>
                <w:bCs/>
                <w:sz w:val="21"/>
                <w:szCs w:val="21"/>
                <w:highlight w:val="none"/>
                <w:lang w:val="en-US" w:eastAsia="zh-CN"/>
              </w:rPr>
              <w:t>原始记录，分析检测记录、检测报告</w:t>
            </w:r>
            <w:r>
              <w:rPr>
                <w:rFonts w:hint="eastAsia" w:ascii="宋体" w:hAnsi="宋体" w:eastAsia="宋体" w:cs="宋体"/>
                <w:bCs/>
                <w:sz w:val="21"/>
                <w:szCs w:val="21"/>
                <w:highlight w:val="none"/>
              </w:rPr>
              <w:t>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制定的管理手册和程序文件中规定了发生变更时采取的控制过程和措施，目前无变更需求。</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b w:val="0"/>
                <w:bCs/>
                <w:sz w:val="21"/>
                <w:szCs w:val="21"/>
                <w:highlight w:val="none"/>
                <w:lang w:val="en-US" w:eastAsia="zh-CN"/>
              </w:rPr>
              <w:t>经识别，公司外包：</w:t>
            </w:r>
            <w:r>
              <w:rPr>
                <w:rFonts w:hint="eastAsia" w:ascii="宋体" w:hAnsi="宋体" w:cs="宋体"/>
                <w:b w:val="0"/>
                <w:bCs/>
                <w:sz w:val="21"/>
                <w:szCs w:val="21"/>
                <w:highlight w:val="none"/>
                <w:lang w:val="en-US" w:eastAsia="zh-CN"/>
              </w:rPr>
              <w:t>无</w:t>
            </w:r>
            <w:r>
              <w:rPr>
                <w:rFonts w:hint="eastAsia" w:ascii="宋体" w:hAnsi="宋体" w:eastAsia="宋体" w:cs="宋体"/>
                <w:b w:val="0"/>
                <w:bCs/>
                <w:sz w:val="21"/>
                <w:szCs w:val="21"/>
                <w:highlight w:val="none"/>
                <w:lang w:val="en-US" w:eastAsia="zh-CN"/>
              </w:rPr>
              <w:t>。</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09"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sz w:val="21"/>
                <w:szCs w:val="21"/>
              </w:rPr>
            </w:pPr>
            <w:r>
              <w:rPr>
                <w:rFonts w:hint="eastAsia" w:ascii="宋体" w:hAnsi="宋体" w:eastAsia="宋体" w:cs="宋体"/>
                <w:spacing w:val="-10"/>
                <w:sz w:val="21"/>
                <w:szCs w:val="21"/>
              </w:rPr>
              <w:t>产品和服务的设计和开发</w:t>
            </w:r>
          </w:p>
        </w:tc>
        <w:tc>
          <w:tcPr>
            <w:tcW w:w="1311" w:type="dxa"/>
          </w:tcPr>
          <w:p>
            <w:pPr>
              <w:keepNext w:val="0"/>
              <w:keepLines w:val="0"/>
              <w:pageBreakBefore w:val="0"/>
              <w:widowControl w:val="0"/>
              <w:kinsoku/>
              <w:wordWrap/>
              <w:overflowPunct/>
              <w:topLinePunct w:val="0"/>
              <w:bidi w:val="0"/>
              <w:snapToGrid w:val="0"/>
              <w:spacing w:line="240" w:lineRule="auto"/>
              <w:textAlignment w:val="auto"/>
              <w:rPr>
                <w:rFonts w:hint="eastAsia" w:ascii="宋体" w:hAnsi="宋体" w:eastAsia="宋体" w:cs="宋体"/>
                <w:sz w:val="21"/>
                <w:szCs w:val="21"/>
              </w:rPr>
            </w:pPr>
            <w:r>
              <w:rPr>
                <w:rFonts w:hint="eastAsia" w:ascii="宋体" w:hAnsi="宋体" w:eastAsia="宋体" w:cs="宋体"/>
                <w:bCs/>
                <w:sz w:val="21"/>
                <w:szCs w:val="21"/>
              </w:rPr>
              <w:t>Q8.3</w:t>
            </w:r>
          </w:p>
        </w:tc>
        <w:tc>
          <w:tcPr>
            <w:tcW w:w="10004" w:type="dxa"/>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sz w:val="21"/>
                <w:szCs w:val="21"/>
              </w:rPr>
              <w:t>组织按照</w:t>
            </w:r>
            <w:r>
              <w:rPr>
                <w:rFonts w:hint="eastAsia" w:ascii="宋体" w:hAnsi="宋体" w:cs="宋体"/>
                <w:sz w:val="21"/>
                <w:szCs w:val="21"/>
                <w:lang w:val="en-US" w:eastAsia="zh-CN"/>
              </w:rPr>
              <w:t>国家标准、</w:t>
            </w:r>
            <w:r>
              <w:rPr>
                <w:rFonts w:hint="eastAsia" w:ascii="宋体" w:hAnsi="宋体" w:eastAsia="宋体" w:cs="宋体"/>
                <w:sz w:val="21"/>
                <w:szCs w:val="21"/>
              </w:rPr>
              <w:t>顾客要求进行建筑工程的质量检测服务，不需进行产品的设计和开发，因此对标准的8.3条款不适用，且不影响组织提供满足顾客要求和适用法律法规要求的产品的能力或责任，不适用合理。</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rPr>
              <w:t>生产和服务提供的控制</w:t>
            </w:r>
          </w:p>
          <w:p>
            <w:pPr>
              <w:pStyle w:val="3"/>
              <w:keepNext w:val="0"/>
              <w:keepLines w:val="0"/>
              <w:pageBreakBefore w:val="0"/>
              <w:widowControl w:val="0"/>
              <w:kinsoku/>
              <w:wordWrap/>
              <w:overflowPunct/>
              <w:topLinePunct w:val="0"/>
              <w:bidi w:val="0"/>
              <w:spacing w:after="0" w:afterLines="0" w:line="240" w:lineRule="auto"/>
              <w:textAlignment w:val="auto"/>
              <w:rPr>
                <w:rFonts w:hint="default" w:eastAsia="宋体"/>
                <w:sz w:val="21"/>
                <w:szCs w:val="21"/>
                <w:lang w:val="en-US" w:eastAsia="zh-CN"/>
              </w:rPr>
            </w:pPr>
            <w:r>
              <w:rPr>
                <w:rFonts w:hint="eastAsia" w:ascii="宋体" w:hAnsi="宋体" w:eastAsia="宋体" w:cs="宋体"/>
                <w:bCs/>
                <w:sz w:val="21"/>
                <w:szCs w:val="21"/>
                <w:lang w:val="en-US" w:eastAsia="zh-CN"/>
              </w:rPr>
              <w:t>不合格输出的控制</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rPr>
              <w:t>Q8.5.1</w:t>
            </w:r>
          </w:p>
          <w:p>
            <w:pPr>
              <w:pStyle w:val="3"/>
              <w:keepNext w:val="0"/>
              <w:keepLines w:val="0"/>
              <w:pageBreakBefore w:val="0"/>
              <w:widowControl w:val="0"/>
              <w:kinsoku/>
              <w:wordWrap/>
              <w:overflowPunct/>
              <w:topLinePunct w:val="0"/>
              <w:bidi w:val="0"/>
              <w:spacing w:after="0" w:afterLines="0" w:line="240"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Q8.6</w:t>
            </w:r>
          </w:p>
          <w:p>
            <w:pPr>
              <w:pStyle w:val="3"/>
              <w:keepNext w:val="0"/>
              <w:keepLines w:val="0"/>
              <w:pageBreakBefore w:val="0"/>
              <w:widowControl w:val="0"/>
              <w:kinsoku/>
              <w:wordWrap/>
              <w:overflowPunct/>
              <w:topLinePunct w:val="0"/>
              <w:bidi w:val="0"/>
              <w:spacing w:after="0" w:afterLines="0" w:line="240" w:lineRule="auto"/>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Q8.7</w:t>
            </w:r>
          </w:p>
        </w:tc>
        <w:tc>
          <w:tcPr>
            <w:tcW w:w="10004" w:type="dxa"/>
          </w:tcPr>
          <w:p>
            <w:pPr>
              <w:keepNext w:val="0"/>
              <w:keepLines w:val="0"/>
              <w:pageBreakBefore w:val="0"/>
              <w:widowControl w:val="0"/>
              <w:kinsoku/>
              <w:wordWrap/>
              <w:overflowPunct/>
              <w:topLinePunct w:val="0"/>
              <w:bidi w:val="0"/>
              <w:spacing w:line="240" w:lineRule="auto"/>
              <w:ind w:firstLine="420" w:firstLineChars="200"/>
              <w:textAlignment w:val="auto"/>
              <w:rPr>
                <w:rFonts w:hint="eastAsia"/>
                <w:sz w:val="21"/>
                <w:szCs w:val="21"/>
              </w:rPr>
            </w:pPr>
            <w:r>
              <w:rPr>
                <w:rFonts w:hint="eastAsia"/>
                <w:sz w:val="21"/>
                <w:szCs w:val="21"/>
              </w:rPr>
              <w:t>公司主要从事建筑工程的质量检测服务。</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sz w:val="21"/>
                <w:szCs w:val="21"/>
              </w:rPr>
            </w:pPr>
            <w:r>
              <w:rPr>
                <w:rFonts w:hint="eastAsia"/>
                <w:sz w:val="21"/>
                <w:szCs w:val="21"/>
              </w:rPr>
              <w:t>公司依据客户</w:t>
            </w:r>
            <w:r>
              <w:rPr>
                <w:rFonts w:hint="eastAsia"/>
                <w:sz w:val="21"/>
                <w:szCs w:val="21"/>
                <w:lang w:val="en-US" w:eastAsia="zh-CN"/>
              </w:rPr>
              <w:t>要求进行检验工作</w:t>
            </w:r>
            <w:r>
              <w:rPr>
                <w:rFonts w:hint="eastAsia"/>
                <w:sz w:val="21"/>
                <w:szCs w:val="21"/>
              </w:rPr>
              <w:t>。</w:t>
            </w:r>
          </w:p>
          <w:p>
            <w:pPr>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eastAsia"/>
                <w:sz w:val="21"/>
                <w:szCs w:val="21"/>
                <w:lang w:eastAsia="zh-CN"/>
              </w:rPr>
              <w:t>技术部</w:t>
            </w:r>
            <w:r>
              <w:rPr>
                <w:rFonts w:hint="eastAsia"/>
                <w:sz w:val="21"/>
                <w:szCs w:val="21"/>
                <w:lang w:val="en-US" w:eastAsia="zh-CN"/>
              </w:rPr>
              <w:t>主管王建康</w:t>
            </w:r>
            <w:r>
              <w:rPr>
                <w:rFonts w:hint="eastAsia"/>
                <w:sz w:val="21"/>
                <w:szCs w:val="21"/>
              </w:rPr>
              <w:t>介绍说，</w:t>
            </w:r>
            <w:r>
              <w:rPr>
                <w:rFonts w:hint="eastAsia"/>
                <w:sz w:val="21"/>
                <w:szCs w:val="21"/>
                <w:lang w:val="en-US" w:eastAsia="zh-CN"/>
              </w:rPr>
              <w:t>客户检验要求分为现场质量检测和客户送样检测</w:t>
            </w:r>
            <w:r>
              <w:rPr>
                <w:rFonts w:hint="eastAsia"/>
                <w:sz w:val="21"/>
                <w:szCs w:val="21"/>
              </w:rPr>
              <w:t>。</w:t>
            </w:r>
            <w:r>
              <w:rPr>
                <w:rFonts w:hint="eastAsia"/>
                <w:sz w:val="21"/>
                <w:szCs w:val="21"/>
                <w:lang w:val="en-US" w:eastAsia="zh-CN"/>
              </w:rPr>
              <w:t>现场质量检验提供有多现场。</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sz w:val="21"/>
                <w:szCs w:val="21"/>
                <w:lang w:val="en-US" w:eastAsia="zh-CN"/>
              </w:rPr>
            </w:pPr>
            <w:r>
              <w:rPr>
                <w:rFonts w:hint="eastAsia"/>
                <w:sz w:val="21"/>
                <w:szCs w:val="21"/>
                <w:lang w:val="en-US" w:eastAsia="zh-CN"/>
              </w:rPr>
              <w:t>查多现场项目：</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sz w:val="21"/>
                <w:szCs w:val="21"/>
                <w:lang w:val="en-US" w:eastAsia="zh-CN"/>
              </w:rPr>
            </w:pPr>
            <w:r>
              <w:rPr>
                <w:rFonts w:hint="eastAsia"/>
                <w:sz w:val="21"/>
                <w:szCs w:val="21"/>
                <w:lang w:val="en-US" w:eastAsia="zh-CN"/>
              </w:rPr>
              <w:t>河北建投雄安.金湖未来城项目：发包方河北建投雄安建设开发有限公司</w:t>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eastAsia"/>
                <w:sz w:val="21"/>
                <w:szCs w:val="21"/>
                <w:lang w:val="en-US" w:eastAsia="zh-CN"/>
              </w:rPr>
              <w:t>服务范围：河北建投雄安·金湖未来城项目范围内根据现行验收规范规定、法律法规、检验试验规范规定的所有需要检验、实验的项目，并出具相应的检测报告，包括但不限于:原材料的复试、施工试验、地基基础工程检测、结构实体检测、钢结构工程检测、建筑节能检测、建筑门窗检测、土壤氡含量检测、人防检测、水质检测、避雷检测、见证取样检测、消防检测、幕墙检测、室内环境检测、智能化检测等各项检测、试验(除基坑变形监测、主楼沉降观测以外的所有检测、试验内容)，以及为保证工程质量所要求的其它检测服务等。</w:t>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eastAsia"/>
                <w:sz w:val="21"/>
                <w:szCs w:val="21"/>
                <w:lang w:val="en-US" w:eastAsia="zh-CN"/>
              </w:rPr>
            </w:pPr>
            <w:r>
              <w:rPr>
                <w:rFonts w:hint="eastAsia"/>
                <w:sz w:val="21"/>
                <w:szCs w:val="21"/>
                <w:lang w:val="en-US" w:eastAsia="zh-CN"/>
              </w:rPr>
              <w:t>提供进现场前安全培训、项目现场拍照：</w:t>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default"/>
                <w:sz w:val="21"/>
                <w:szCs w:val="21"/>
                <w:lang w:val="en-US" w:eastAsia="zh-CN"/>
              </w:rPr>
              <w:drawing>
                <wp:inline distT="0" distB="0" distL="114300" distR="114300">
                  <wp:extent cx="2486660" cy="1864995"/>
                  <wp:effectExtent l="0" t="0" r="12700" b="9525"/>
                  <wp:docPr id="1" name="图片 1" descr="23af90441ce5b13967f80c9cfd88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af90441ce5b13967f80c9cfd88d9b"/>
                          <pic:cNvPicPr>
                            <a:picLocks noChangeAspect="1"/>
                          </pic:cNvPicPr>
                        </pic:nvPicPr>
                        <pic:blipFill>
                          <a:blip r:embed="rId6"/>
                          <a:stretch>
                            <a:fillRect/>
                          </a:stretch>
                        </pic:blipFill>
                        <pic:spPr>
                          <a:xfrm>
                            <a:off x="0" y="0"/>
                            <a:ext cx="2486660" cy="1864995"/>
                          </a:xfrm>
                          <a:prstGeom prst="rect">
                            <a:avLst/>
                          </a:prstGeom>
                        </pic:spPr>
                      </pic:pic>
                    </a:graphicData>
                  </a:graphic>
                </wp:inline>
              </w:drawing>
            </w:r>
            <w:r>
              <w:rPr>
                <w:rFonts w:hint="default"/>
                <w:sz w:val="21"/>
                <w:szCs w:val="21"/>
                <w:lang w:val="en-US" w:eastAsia="zh-CN"/>
              </w:rPr>
              <w:drawing>
                <wp:inline distT="0" distB="0" distL="114300" distR="114300">
                  <wp:extent cx="2467610" cy="1851025"/>
                  <wp:effectExtent l="0" t="0" r="1270" b="8255"/>
                  <wp:docPr id="2" name="图片 2" descr="46a266d15df770984fa96d79c80d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6a266d15df770984fa96d79c80dcec"/>
                          <pic:cNvPicPr>
                            <a:picLocks noChangeAspect="1"/>
                          </pic:cNvPicPr>
                        </pic:nvPicPr>
                        <pic:blipFill>
                          <a:blip r:embed="rId7"/>
                          <a:stretch>
                            <a:fillRect/>
                          </a:stretch>
                        </pic:blipFill>
                        <pic:spPr>
                          <a:xfrm>
                            <a:off x="0" y="0"/>
                            <a:ext cx="2467610" cy="1851025"/>
                          </a:xfrm>
                          <a:prstGeom prst="rect">
                            <a:avLst/>
                          </a:prstGeom>
                        </pic:spPr>
                      </pic:pic>
                    </a:graphicData>
                  </a:graphic>
                </wp:inline>
              </w:drawing>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eastAsia"/>
                <w:sz w:val="21"/>
                <w:szCs w:val="21"/>
                <w:lang w:val="en-US" w:eastAsia="zh-CN"/>
              </w:rPr>
              <w:t>2022年7月16日现场查见，正在进行的检测工作为：主体回弹强度检测 11#楼5层</w:t>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default"/>
                <w:sz w:val="21"/>
                <w:szCs w:val="21"/>
                <w:lang w:val="en-US" w:eastAsia="zh-CN"/>
              </w:rPr>
              <w:drawing>
                <wp:inline distT="0" distB="0" distL="114300" distR="114300">
                  <wp:extent cx="2310130" cy="1733550"/>
                  <wp:effectExtent l="0" t="0" r="6350" b="3810"/>
                  <wp:docPr id="3" name="图片 3" descr="d0c531a5096a4c28ca1639c5ef7a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c531a5096a4c28ca1639c5ef7ab4b"/>
                          <pic:cNvPicPr>
                            <a:picLocks noChangeAspect="1"/>
                          </pic:cNvPicPr>
                        </pic:nvPicPr>
                        <pic:blipFill>
                          <a:blip r:embed="rId8"/>
                          <a:stretch>
                            <a:fillRect/>
                          </a:stretch>
                        </pic:blipFill>
                        <pic:spPr>
                          <a:xfrm>
                            <a:off x="0" y="0"/>
                            <a:ext cx="2310130" cy="1733550"/>
                          </a:xfrm>
                          <a:prstGeom prst="rect">
                            <a:avLst/>
                          </a:prstGeom>
                        </pic:spPr>
                      </pic:pic>
                    </a:graphicData>
                  </a:graphic>
                </wp:inline>
              </w:drawing>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eastAsia"/>
                <w:sz w:val="21"/>
                <w:szCs w:val="21"/>
                <w:lang w:val="en-US" w:eastAsia="zh-CN"/>
              </w:rPr>
              <w:t>检测人员：刘成</w:t>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eastAsia"/>
                <w:sz w:val="21"/>
                <w:szCs w:val="21"/>
                <w:lang w:val="en-US" w:eastAsia="zh-CN"/>
              </w:rPr>
              <w:t>使用设备：回弹仪  碳化尺</w:t>
            </w:r>
          </w:p>
          <w:p>
            <w:pPr>
              <w:pStyle w:val="9"/>
              <w:keepNext w:val="0"/>
              <w:keepLines w:val="0"/>
              <w:pageBreakBefore w:val="0"/>
              <w:widowControl w:val="0"/>
              <w:kinsoku/>
              <w:wordWrap/>
              <w:overflowPunct/>
              <w:topLinePunct w:val="0"/>
              <w:bidi w:val="0"/>
              <w:spacing w:line="240" w:lineRule="auto"/>
              <w:ind w:firstLine="420" w:firstLineChars="200"/>
              <w:textAlignment w:val="auto"/>
              <w:rPr>
                <w:rFonts w:hint="default"/>
                <w:sz w:val="21"/>
                <w:szCs w:val="21"/>
                <w:lang w:val="en-US" w:eastAsia="zh-CN"/>
              </w:rPr>
            </w:pPr>
            <w:r>
              <w:rPr>
                <w:rFonts w:hint="eastAsia"/>
                <w:sz w:val="21"/>
                <w:szCs w:val="21"/>
                <w:lang w:val="en-US" w:eastAsia="zh-CN"/>
              </w:rPr>
              <w:t>检测数据：</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sz w:val="21"/>
                <w:szCs w:val="21"/>
                <w:lang w:eastAsia="zh-CN"/>
              </w:rPr>
            </w:pPr>
            <w:r>
              <w:rPr>
                <w:rFonts w:hint="eastAsia"/>
                <w:sz w:val="21"/>
                <w:szCs w:val="21"/>
                <w:lang w:eastAsia="zh-CN"/>
              </w:rPr>
              <w:drawing>
                <wp:inline distT="0" distB="0" distL="114300" distR="114300">
                  <wp:extent cx="2985135" cy="2239645"/>
                  <wp:effectExtent l="0" t="0" r="1905" b="635"/>
                  <wp:docPr id="8" name="图片 8" descr="1e86d5479d02f3d935fce4d7ff77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e86d5479d02f3d935fce4d7ff77c94"/>
                          <pic:cNvPicPr>
                            <a:picLocks noChangeAspect="1"/>
                          </pic:cNvPicPr>
                        </pic:nvPicPr>
                        <pic:blipFill>
                          <a:blip r:embed="rId9"/>
                          <a:stretch>
                            <a:fillRect/>
                          </a:stretch>
                        </pic:blipFill>
                        <pic:spPr>
                          <a:xfrm>
                            <a:off x="0" y="0"/>
                            <a:ext cx="2985135" cy="2239645"/>
                          </a:xfrm>
                          <a:prstGeom prst="rect">
                            <a:avLst/>
                          </a:prstGeom>
                        </pic:spPr>
                      </pic:pic>
                    </a:graphicData>
                  </a:graphic>
                </wp:inline>
              </w:drawing>
            </w:r>
          </w:p>
          <w:p>
            <w:pPr>
              <w:pStyle w:val="9"/>
              <w:keepNext w:val="0"/>
              <w:keepLines w:val="0"/>
              <w:pageBreakBefore w:val="0"/>
              <w:widowControl w:val="0"/>
              <w:kinsoku/>
              <w:wordWrap/>
              <w:overflowPunct/>
              <w:topLinePunct w:val="0"/>
              <w:bidi w:val="0"/>
              <w:spacing w:line="240" w:lineRule="auto"/>
              <w:textAlignment w:val="auto"/>
              <w:rPr>
                <w:rFonts w:hint="default"/>
                <w:sz w:val="21"/>
                <w:szCs w:val="21"/>
                <w:lang w:val="en-US" w:eastAsia="zh-CN"/>
              </w:rPr>
            </w:pPr>
            <w:r>
              <w:rPr>
                <w:rFonts w:hint="eastAsia"/>
                <w:sz w:val="21"/>
                <w:szCs w:val="21"/>
                <w:lang w:val="en-US" w:eastAsia="zh-CN"/>
              </w:rPr>
              <w:t>查实验室正在进行工作：容西片区C单元安置房及配套设施项目C3标段植筋拉拔</w:t>
            </w:r>
          </w:p>
          <w:p>
            <w:pPr>
              <w:pStyle w:val="9"/>
              <w:keepNext w:val="0"/>
              <w:keepLines w:val="0"/>
              <w:pageBreakBefore w:val="0"/>
              <w:widowControl w:val="0"/>
              <w:kinsoku/>
              <w:wordWrap/>
              <w:overflowPunct/>
              <w:topLinePunct w:val="0"/>
              <w:bidi w:val="0"/>
              <w:spacing w:line="240" w:lineRule="auto"/>
              <w:textAlignment w:val="auto"/>
              <w:rPr>
                <w:rFonts w:hint="default"/>
                <w:sz w:val="21"/>
                <w:szCs w:val="21"/>
                <w:lang w:val="en-US" w:eastAsia="zh-CN"/>
              </w:rPr>
            </w:pPr>
            <w:r>
              <w:rPr>
                <w:rFonts w:hint="eastAsia"/>
                <w:sz w:val="21"/>
                <w:szCs w:val="21"/>
                <w:lang w:val="en-US" w:eastAsia="zh-CN"/>
              </w:rPr>
              <w:t>检测人员：王建康</w:t>
            </w:r>
          </w:p>
          <w:p>
            <w:pPr>
              <w:pStyle w:val="9"/>
              <w:keepNext w:val="0"/>
              <w:keepLines w:val="0"/>
              <w:pageBreakBefore w:val="0"/>
              <w:widowControl w:val="0"/>
              <w:kinsoku/>
              <w:wordWrap/>
              <w:overflowPunct/>
              <w:topLinePunct w:val="0"/>
              <w:bidi w:val="0"/>
              <w:spacing w:line="240" w:lineRule="auto"/>
              <w:textAlignment w:val="auto"/>
              <w:rPr>
                <w:rFonts w:hint="default"/>
                <w:sz w:val="21"/>
                <w:szCs w:val="21"/>
                <w:lang w:val="en-US" w:eastAsia="zh-CN"/>
              </w:rPr>
            </w:pPr>
            <w:r>
              <w:rPr>
                <w:rFonts w:hint="eastAsia"/>
                <w:sz w:val="21"/>
                <w:szCs w:val="21"/>
                <w:lang w:val="en-US" w:eastAsia="zh-CN"/>
              </w:rPr>
              <w:t>使用设备：拉拔仪、秒表</w:t>
            </w:r>
          </w:p>
          <w:p>
            <w:pPr>
              <w:pStyle w:val="9"/>
              <w:keepNext w:val="0"/>
              <w:keepLines w:val="0"/>
              <w:pageBreakBefore w:val="0"/>
              <w:widowControl w:val="0"/>
              <w:kinsoku/>
              <w:wordWrap/>
              <w:overflowPunct/>
              <w:topLinePunct w:val="0"/>
              <w:bidi w:val="0"/>
              <w:spacing w:line="240" w:lineRule="auto"/>
              <w:textAlignment w:val="auto"/>
              <w:rPr>
                <w:rFonts w:hint="eastAsia"/>
                <w:sz w:val="21"/>
                <w:szCs w:val="21"/>
                <w:lang w:val="en-US" w:eastAsia="zh-CN"/>
              </w:rPr>
            </w:pPr>
            <w:r>
              <w:rPr>
                <w:rFonts w:hint="eastAsia"/>
                <w:sz w:val="21"/>
                <w:szCs w:val="21"/>
                <w:lang w:val="en-US" w:eastAsia="zh-CN"/>
              </w:rPr>
              <w:t>检测数据：</w:t>
            </w:r>
          </w:p>
          <w:p>
            <w:pPr>
              <w:pStyle w:val="9"/>
              <w:keepNext w:val="0"/>
              <w:keepLines w:val="0"/>
              <w:pageBreakBefore w:val="0"/>
              <w:widowControl w:val="0"/>
              <w:kinsoku/>
              <w:wordWrap/>
              <w:overflowPunct/>
              <w:topLinePunct w:val="0"/>
              <w:bidi w:val="0"/>
              <w:spacing w:line="240" w:lineRule="auto"/>
              <w:textAlignment w:val="auto"/>
              <w:rPr>
                <w:rFonts w:hint="default"/>
                <w:sz w:val="21"/>
                <w:szCs w:val="21"/>
                <w:lang w:val="en-US" w:eastAsia="zh-CN"/>
              </w:rPr>
            </w:pPr>
            <w:r>
              <w:rPr>
                <w:rFonts w:hint="default"/>
                <w:sz w:val="21"/>
                <w:szCs w:val="21"/>
                <w:lang w:val="en-US" w:eastAsia="zh-CN"/>
              </w:rPr>
              <w:drawing>
                <wp:inline distT="0" distB="0" distL="114300" distR="114300">
                  <wp:extent cx="2677795" cy="2165985"/>
                  <wp:effectExtent l="0" t="0" r="4445" b="13335"/>
                  <wp:docPr id="9" name="图片 9" descr="165802528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8025280371"/>
                          <pic:cNvPicPr>
                            <a:picLocks noChangeAspect="1"/>
                          </pic:cNvPicPr>
                        </pic:nvPicPr>
                        <pic:blipFill>
                          <a:blip r:embed="rId10"/>
                          <a:stretch>
                            <a:fillRect/>
                          </a:stretch>
                        </pic:blipFill>
                        <pic:spPr>
                          <a:xfrm>
                            <a:off x="0" y="0"/>
                            <a:ext cx="2677795" cy="2165985"/>
                          </a:xfrm>
                          <a:prstGeom prst="rect">
                            <a:avLst/>
                          </a:prstGeom>
                        </pic:spPr>
                      </pic:pic>
                    </a:graphicData>
                  </a:graphic>
                </wp:inline>
              </w:drawing>
            </w:r>
          </w:p>
          <w:p>
            <w:pPr>
              <w:keepNext w:val="0"/>
              <w:keepLines w:val="0"/>
              <w:pageBreakBefore w:val="0"/>
              <w:widowControl w:val="0"/>
              <w:kinsoku/>
              <w:wordWrap/>
              <w:overflowPunct/>
              <w:topLinePunct w:val="0"/>
              <w:bidi w:val="0"/>
              <w:spacing w:line="240" w:lineRule="auto"/>
              <w:textAlignment w:val="auto"/>
              <w:rPr>
                <w:rFonts w:hint="eastAsia"/>
                <w:sz w:val="21"/>
                <w:szCs w:val="21"/>
                <w:lang w:val="en-US" w:eastAsia="zh-CN"/>
              </w:rPr>
            </w:pPr>
            <w:r>
              <w:rPr>
                <w:rFonts w:hint="eastAsia"/>
                <w:sz w:val="21"/>
                <w:szCs w:val="21"/>
                <w:lang w:val="en-US" w:eastAsia="zh-CN"/>
              </w:rPr>
              <w:t>抽检测报告：容西片区C单元安置房及配套设施项目C2标段</w:t>
            </w:r>
          </w:p>
          <w:p>
            <w:pPr>
              <w:pStyle w:val="9"/>
              <w:rPr>
                <w:rFonts w:hint="eastAsia"/>
                <w:sz w:val="21"/>
                <w:szCs w:val="21"/>
                <w:lang w:val="en-US" w:eastAsia="zh-CN"/>
              </w:rPr>
            </w:pPr>
            <w:r>
              <w:rPr>
                <w:rFonts w:hint="eastAsia"/>
                <w:sz w:val="21"/>
                <w:szCs w:val="21"/>
                <w:lang w:val="en-US" w:eastAsia="zh-CN"/>
              </w:rPr>
              <w:t>检测项目：混凝土抗压强度检测，钢筋间距检测，楼板厚度检测，钢筋混凝土保护层厚度检测等。</w:t>
            </w:r>
          </w:p>
          <w:p>
            <w:pPr>
              <w:pStyle w:val="9"/>
              <w:rPr>
                <w:rFonts w:hint="eastAsia"/>
                <w:sz w:val="21"/>
                <w:szCs w:val="21"/>
                <w:lang w:val="en-US" w:eastAsia="zh-CN"/>
              </w:rPr>
            </w:pPr>
            <w:r>
              <w:rPr>
                <w:rFonts w:hint="eastAsia"/>
                <w:sz w:val="21"/>
                <w:szCs w:val="21"/>
                <w:lang w:val="en-US" w:eastAsia="zh-CN"/>
              </w:rPr>
              <w:t>检验人员：王亚林、王九公等。</w:t>
            </w:r>
          </w:p>
          <w:p>
            <w:pPr>
              <w:pStyle w:val="9"/>
              <w:rPr>
                <w:rFonts w:hint="default"/>
                <w:sz w:val="21"/>
                <w:szCs w:val="21"/>
                <w:lang w:val="en-US" w:eastAsia="zh-CN"/>
              </w:rPr>
            </w:pPr>
            <w:r>
              <w:rPr>
                <w:rFonts w:hint="eastAsia"/>
                <w:sz w:val="21"/>
                <w:szCs w:val="21"/>
                <w:lang w:val="en-US" w:eastAsia="zh-CN"/>
              </w:rPr>
              <w:t>检测时间：2022年12月9日-2022年2月21日</w:t>
            </w:r>
          </w:p>
          <w:p>
            <w:pPr>
              <w:pStyle w:val="9"/>
              <w:keepNext w:val="0"/>
              <w:keepLines w:val="0"/>
              <w:pageBreakBefore w:val="0"/>
              <w:widowControl w:val="0"/>
              <w:kinsoku/>
              <w:wordWrap/>
              <w:overflowPunct/>
              <w:topLinePunct w:val="0"/>
              <w:bidi w:val="0"/>
              <w:spacing w:line="240" w:lineRule="auto"/>
              <w:textAlignment w:val="auto"/>
              <w:rPr>
                <w:rFonts w:hint="default"/>
                <w:sz w:val="21"/>
                <w:szCs w:val="21"/>
                <w:lang w:val="en-US" w:eastAsia="zh-CN"/>
              </w:rPr>
            </w:pPr>
            <w:r>
              <w:rPr>
                <w:rFonts w:hint="eastAsia"/>
                <w:sz w:val="21"/>
                <w:szCs w:val="21"/>
                <w:lang w:val="en-US" w:eastAsia="zh-CN"/>
              </w:rPr>
              <w:t>报告时间：2022年3月4日</w:t>
            </w:r>
          </w:p>
          <w:p>
            <w:pPr>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rPr>
              <w:t>观察实际操作，符合操作规程。</w:t>
            </w:r>
          </w:p>
          <w:p>
            <w:pPr>
              <w:pStyle w:val="9"/>
              <w:keepNext w:val="0"/>
              <w:keepLines w:val="0"/>
              <w:pageBreakBefore w:val="0"/>
              <w:widowControl w:val="0"/>
              <w:kinsoku/>
              <w:wordWrap/>
              <w:overflowPunct/>
              <w:topLinePunct w:val="0"/>
              <w:bidi w:val="0"/>
              <w:spacing w:line="240" w:lineRule="auto"/>
              <w:textAlignment w:val="auto"/>
              <w:rPr>
                <w:rFonts w:hint="eastAsia"/>
                <w:sz w:val="21"/>
                <w:szCs w:val="21"/>
              </w:rPr>
            </w:pPr>
            <w:r>
              <w:rPr>
                <w:rFonts w:hint="eastAsia"/>
                <w:sz w:val="21"/>
                <w:szCs w:val="21"/>
                <w:lang w:val="en-US" w:eastAsia="zh-CN"/>
              </w:rPr>
              <w:t>和技术部管理人员沟通：目前进行检测尚未发生检测不准确造成重检情况。</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标识和可追溯/产品防护</w:t>
            </w:r>
          </w:p>
        </w:tc>
        <w:tc>
          <w:tcPr>
            <w:tcW w:w="1311" w:type="dxa"/>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Q8.5.2</w:t>
            </w:r>
          </w:p>
          <w:p>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8.5.4</w:t>
            </w: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检验</w:t>
            </w:r>
            <w:r>
              <w:rPr>
                <w:rFonts w:hint="eastAsia" w:ascii="宋体" w:hAnsi="宋体" w:eastAsia="宋体" w:cs="宋体"/>
                <w:sz w:val="21"/>
                <w:szCs w:val="21"/>
              </w:rPr>
              <w:t>标识主要通过</w:t>
            </w:r>
            <w:r>
              <w:rPr>
                <w:rFonts w:hint="eastAsia" w:ascii="宋体" w:hAnsi="宋体" w:cs="宋体"/>
                <w:sz w:val="21"/>
                <w:szCs w:val="21"/>
                <w:lang w:val="en-US" w:eastAsia="zh-CN"/>
              </w:rPr>
              <w:t>标签和文件标注</w:t>
            </w:r>
            <w:r>
              <w:rPr>
                <w:rFonts w:hint="eastAsia" w:ascii="宋体" w:hAnsi="宋体" w:eastAsia="宋体" w:cs="宋体"/>
                <w:sz w:val="21"/>
                <w:szCs w:val="21"/>
              </w:rPr>
              <w:t>等进行标识，状态标识分为</w:t>
            </w:r>
            <w:r>
              <w:rPr>
                <w:rFonts w:hint="eastAsia" w:ascii="宋体" w:hAnsi="宋体" w:cs="宋体"/>
                <w:sz w:val="21"/>
                <w:szCs w:val="21"/>
                <w:lang w:val="en-US" w:eastAsia="zh-CN"/>
              </w:rPr>
              <w:t>已检</w:t>
            </w:r>
            <w:r>
              <w:rPr>
                <w:rFonts w:hint="eastAsia" w:ascii="宋体" w:hAnsi="宋体" w:eastAsia="宋体" w:cs="宋体"/>
                <w:sz w:val="21"/>
                <w:szCs w:val="21"/>
              </w:rPr>
              <w:t>、待检等，</w:t>
            </w:r>
            <w:r>
              <w:rPr>
                <w:rFonts w:hint="eastAsia" w:ascii="宋体" w:hAnsi="宋体" w:cs="宋体"/>
                <w:sz w:val="21"/>
                <w:szCs w:val="21"/>
                <w:lang w:val="en-US" w:eastAsia="zh-CN"/>
              </w:rPr>
              <w:t>采集样品和收集数据包含项目名称，检测内容，送样人员，时间，状态等</w:t>
            </w:r>
            <w:r>
              <w:rPr>
                <w:rFonts w:hint="eastAsia" w:ascii="宋体" w:hAnsi="宋体" w:eastAsia="宋体" w:cs="宋体"/>
                <w:sz w:val="21"/>
                <w:szCs w:val="21"/>
              </w:rPr>
              <w:t>，标识有确保唯一性，当有追溯性要求时，可确保在必要时进行追溯。</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部分样品有要求进行密封防护，防摔保护等</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完成后的报告存在有加密防护的电脑中，并做好标识保存于档案室内</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产品防护措施得当，贮存环境适宜，产品防护基本符合要求。</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809" w:type="dxa"/>
            <w:vAlign w:val="center"/>
          </w:tcPr>
          <w:p>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更改控制</w:t>
            </w:r>
          </w:p>
        </w:tc>
        <w:tc>
          <w:tcPr>
            <w:tcW w:w="1311" w:type="dxa"/>
            <w:vAlign w:val="center"/>
          </w:tcPr>
          <w:p>
            <w:pPr>
              <w:keepNext w:val="0"/>
              <w:keepLines w:val="0"/>
              <w:pageBreakBefore w:val="0"/>
              <w:widowControl w:val="0"/>
              <w:tabs>
                <w:tab w:val="left" w:pos="7380"/>
              </w:tabs>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Q8.5.6</w:t>
            </w:r>
          </w:p>
        </w:tc>
        <w:tc>
          <w:tcPr>
            <w:tcW w:w="10004"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技术部</w:t>
            </w:r>
            <w:r>
              <w:rPr>
                <w:rFonts w:hint="eastAsia" w:ascii="宋体" w:hAnsi="宋体" w:eastAsia="宋体" w:cs="宋体"/>
                <w:sz w:val="21"/>
                <w:szCs w:val="21"/>
              </w:rPr>
              <w:t>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环境因素</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bCs/>
                <w:sz w:val="21"/>
                <w:szCs w:val="21"/>
              </w:rPr>
              <w:t>危险源</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E</w:t>
            </w:r>
            <w:r>
              <w:rPr>
                <w:rFonts w:hint="eastAsia" w:ascii="宋体" w:hAnsi="宋体" w:eastAsia="宋体" w:cs="宋体"/>
                <w:bCs/>
                <w:sz w:val="21"/>
                <w:szCs w:val="21"/>
                <w:lang w:val="en-US" w:eastAsia="zh-CN"/>
              </w:rPr>
              <w:t>O：</w:t>
            </w:r>
            <w:r>
              <w:rPr>
                <w:rFonts w:hint="eastAsia" w:ascii="宋体" w:hAnsi="宋体" w:eastAsia="宋体" w:cs="宋体"/>
                <w:bCs/>
                <w:sz w:val="21"/>
                <w:szCs w:val="21"/>
              </w:rPr>
              <w:t>6.1.2</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提供了《环境因素识别与评价控制程序》和《危险源识别与风险评价控制程序》，对环境因素、危险源的识别、评价结果、控制手段等做出了规定。</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部门负责人</w:t>
            </w:r>
            <w:r>
              <w:rPr>
                <w:rFonts w:hint="eastAsia" w:ascii="宋体" w:hAnsi="宋体" w:eastAsia="宋体" w:cs="宋体"/>
                <w:sz w:val="21"/>
                <w:szCs w:val="21"/>
              </w:rPr>
              <w:t>介绍了对环境因素、危险源进行了辨识，考虑了三种时态，过去、现在和将来，三种状态，正常、异常和紧急，按照办公区域及工作过程，另外按照区域及工作过程等进行了辨识。</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现场提供了“</w:t>
            </w:r>
            <w:r>
              <w:rPr>
                <w:rFonts w:hint="eastAsia" w:cs="楷体" w:asciiTheme="minorEastAsia" w:hAnsiTheme="minorEastAsia" w:eastAsiaTheme="minorEastAsia"/>
                <w:color w:val="auto"/>
                <w:sz w:val="21"/>
                <w:szCs w:val="21"/>
                <w:lang w:val="en-US" w:eastAsia="zh-CN"/>
              </w:rPr>
              <w:t>环境因素调查评价表</w:t>
            </w:r>
            <w:r>
              <w:rPr>
                <w:rFonts w:hint="eastAsia" w:ascii="宋体" w:hAnsi="宋体" w:eastAsia="宋体" w:cs="宋体"/>
                <w:sz w:val="21"/>
                <w:szCs w:val="21"/>
              </w:rPr>
              <w:t>”，从生命周期观点，三种时态、三种状态、八个方面来识别，识别了</w:t>
            </w:r>
            <w:r>
              <w:rPr>
                <w:rFonts w:hint="eastAsia" w:ascii="宋体" w:hAnsi="宋体" w:cs="宋体"/>
                <w:sz w:val="21"/>
                <w:szCs w:val="21"/>
                <w:lang w:val="en-US" w:eastAsia="zh-CN"/>
              </w:rPr>
              <w:t>检验</w:t>
            </w:r>
            <w:r>
              <w:rPr>
                <w:rFonts w:hint="eastAsia" w:ascii="宋体" w:hAnsi="宋体" w:eastAsia="宋体" w:cs="宋体"/>
                <w:sz w:val="21"/>
                <w:szCs w:val="21"/>
              </w:rPr>
              <w:t>过程的废纸随意丢弃污染环境、复印机打印机废墨盒处置污染环境、生活垃圾的处置不当污染环境，</w:t>
            </w:r>
            <w:r>
              <w:rPr>
                <w:rFonts w:hint="eastAsia" w:ascii="宋体" w:hAnsi="宋体" w:cs="宋体"/>
                <w:sz w:val="21"/>
                <w:szCs w:val="21"/>
                <w:lang w:val="en-US" w:eastAsia="zh-CN"/>
              </w:rPr>
              <w:t>检验辐射源泄漏等环境因素</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采用评分标准以打分的方式评价重要环境因素，评价出的重要环境因素为：1.</w:t>
            </w:r>
            <w:r>
              <w:rPr>
                <w:rFonts w:hint="eastAsia" w:ascii="宋体" w:hAnsi="宋体" w:eastAsia="宋体" w:cs="宋体"/>
                <w:kern w:val="0"/>
                <w:sz w:val="21"/>
                <w:szCs w:val="21"/>
              </w:rPr>
              <w:t xml:space="preserve"> </w:t>
            </w:r>
            <w:r>
              <w:rPr>
                <w:rFonts w:hint="eastAsia" w:ascii="宋体" w:hAnsi="宋体" w:cs="宋体"/>
                <w:kern w:val="0"/>
                <w:sz w:val="21"/>
                <w:szCs w:val="21"/>
                <w:lang w:val="en-US" w:eastAsia="zh-CN"/>
              </w:rPr>
              <w:t>固废</w:t>
            </w:r>
            <w:r>
              <w:rPr>
                <w:rFonts w:hint="eastAsia" w:ascii="宋体" w:hAnsi="宋体" w:eastAsia="宋体" w:cs="宋体"/>
                <w:kern w:val="0"/>
                <w:sz w:val="21"/>
                <w:szCs w:val="21"/>
              </w:rPr>
              <w:t>的排放</w:t>
            </w:r>
            <w:r>
              <w:rPr>
                <w:rFonts w:hint="eastAsia" w:ascii="宋体" w:hAnsi="宋体" w:eastAsia="宋体" w:cs="宋体"/>
                <w:sz w:val="21"/>
                <w:szCs w:val="21"/>
              </w:rPr>
              <w:t xml:space="preserve">   </w:t>
            </w:r>
            <w:r>
              <w:rPr>
                <w:rFonts w:hint="eastAsia" w:ascii="宋体" w:hAnsi="宋体" w:cs="宋体"/>
                <w:sz w:val="21"/>
                <w:szCs w:val="21"/>
                <w:lang w:val="en-US" w:eastAsia="zh-CN"/>
              </w:rPr>
              <w:t>2.</w:t>
            </w:r>
            <w:r>
              <w:rPr>
                <w:rFonts w:hint="eastAsia" w:ascii="宋体" w:hAnsi="宋体" w:eastAsia="宋体" w:cs="宋体"/>
                <w:sz w:val="21"/>
                <w:szCs w:val="21"/>
              </w:rPr>
              <w:t xml:space="preserve">潜在火灾  </w:t>
            </w:r>
            <w:r>
              <w:rPr>
                <w:rFonts w:hint="eastAsia" w:ascii="宋体" w:hAnsi="宋体" w:cs="宋体"/>
                <w:sz w:val="21"/>
                <w:szCs w:val="21"/>
                <w:lang w:val="en-US" w:eastAsia="zh-CN"/>
              </w:rPr>
              <w:t>3辐射泄漏</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bidi w:val="0"/>
              <w:snapToGrid w:val="0"/>
              <w:spacing w:line="240" w:lineRule="auto"/>
              <w:ind w:right="392"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策划通过运行控制、管理方案、培训教育、应急预案等对重大环境因素实施控制，基本适宜，具体见E8.1条款。</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w:t>
            </w:r>
            <w:r>
              <w:rPr>
                <w:rFonts w:hint="eastAsia" w:cs="楷体" w:asciiTheme="minorEastAsia" w:hAnsiTheme="minorEastAsia" w:eastAsiaTheme="minorEastAsia"/>
                <w:color w:val="auto"/>
                <w:sz w:val="21"/>
                <w:szCs w:val="21"/>
              </w:rPr>
              <w:t>危险源识别及风险评价表</w:t>
            </w:r>
            <w:r>
              <w:rPr>
                <w:rFonts w:hint="eastAsia" w:ascii="宋体" w:hAnsi="宋体" w:eastAsia="宋体" w:cs="宋体"/>
                <w:sz w:val="21"/>
                <w:szCs w:val="21"/>
              </w:rPr>
              <w:t>》对部门生产办公活动各过程分别进行辨识，考虑了触电、</w:t>
            </w:r>
            <w:r>
              <w:rPr>
                <w:rFonts w:hint="eastAsia" w:ascii="宋体" w:hAnsi="宋体" w:cs="宋体"/>
                <w:sz w:val="21"/>
                <w:szCs w:val="21"/>
                <w:lang w:val="en-US" w:eastAsia="zh-CN"/>
              </w:rPr>
              <w:t>外出交通</w:t>
            </w:r>
            <w:r>
              <w:rPr>
                <w:rFonts w:hint="eastAsia" w:ascii="宋体" w:hAnsi="宋体" w:eastAsia="宋体" w:cs="宋体"/>
                <w:sz w:val="21"/>
                <w:szCs w:val="21"/>
              </w:rPr>
              <w:t>伤害、意外伤害、火灾等方面；</w:t>
            </w:r>
            <w:r>
              <w:rPr>
                <w:rFonts w:hint="eastAsia" w:ascii="宋体" w:hAnsi="宋体" w:eastAsia="宋体" w:cs="宋体"/>
                <w:sz w:val="21"/>
                <w:szCs w:val="21"/>
                <w:lang w:eastAsia="zh-CN"/>
              </w:rPr>
              <w:t>技术部</w:t>
            </w:r>
            <w:r>
              <w:rPr>
                <w:rFonts w:hint="eastAsia" w:ascii="宋体" w:hAnsi="宋体" w:eastAsia="宋体" w:cs="宋体"/>
                <w:sz w:val="21"/>
                <w:szCs w:val="21"/>
              </w:rPr>
              <w:t>识别的各区域危险源有：电脑辐射、噪声伤害、触电、中暑、</w:t>
            </w:r>
            <w:r>
              <w:rPr>
                <w:rFonts w:hint="eastAsia" w:ascii="宋体" w:hAnsi="宋体" w:cs="宋体"/>
                <w:sz w:val="21"/>
                <w:szCs w:val="21"/>
                <w:lang w:val="en-US" w:eastAsia="zh-CN"/>
              </w:rPr>
              <w:t>高处跌落</w:t>
            </w:r>
            <w:r>
              <w:rPr>
                <w:rFonts w:hint="eastAsia" w:ascii="宋体" w:hAnsi="宋体" w:eastAsia="宋体" w:cs="宋体"/>
                <w:sz w:val="21"/>
                <w:szCs w:val="21"/>
              </w:rPr>
              <w:t>、机械伤害、火灾事故等。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不可接受风险识别有：</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意外人身</w:t>
            </w:r>
            <w:r>
              <w:rPr>
                <w:rFonts w:hint="eastAsia" w:ascii="宋体" w:hAnsi="宋体" w:eastAsia="宋体" w:cs="宋体"/>
                <w:sz w:val="21"/>
                <w:szCs w:val="21"/>
              </w:rPr>
              <w:t>伤害    2、</w:t>
            </w:r>
            <w:r>
              <w:rPr>
                <w:rFonts w:hint="eastAsia" w:ascii="宋体" w:hAnsi="宋体" w:eastAsia="宋体" w:cs="宋体"/>
                <w:sz w:val="21"/>
                <w:szCs w:val="21"/>
                <w:lang w:val="en-US" w:eastAsia="zh-CN"/>
              </w:rPr>
              <w:t xml:space="preserve">火灾爆炸 </w:t>
            </w:r>
            <w:r>
              <w:rPr>
                <w:rFonts w:hint="eastAsia" w:ascii="宋体" w:hAnsi="宋体" w:cs="宋体"/>
                <w:sz w:val="21"/>
                <w:szCs w:val="21"/>
                <w:lang w:val="en-US" w:eastAsia="zh-CN"/>
              </w:rPr>
              <w:t xml:space="preserve">   3、</w:t>
            </w:r>
            <w:r>
              <w:rPr>
                <w:rFonts w:hint="eastAsia" w:ascii="宋体" w:hAnsi="宋体" w:eastAsia="宋体" w:cs="宋体"/>
                <w:sz w:val="21"/>
                <w:szCs w:val="21"/>
                <w:lang w:val="en-US" w:eastAsia="zh-CN"/>
              </w:rPr>
              <w:t>触电</w:t>
            </w:r>
            <w:r>
              <w:rPr>
                <w:rFonts w:hint="eastAsia" w:ascii="宋体" w:hAnsi="宋体" w:eastAsia="宋体" w:cs="宋体"/>
                <w:sz w:val="21"/>
                <w:szCs w:val="21"/>
              </w:rPr>
              <w:t>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危险源识别经核实基本齐全，重大危险源评价基本合理。</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bCs/>
                <w:sz w:val="21"/>
                <w:szCs w:val="21"/>
              </w:rPr>
              <w:t>运行控制</w:t>
            </w:r>
          </w:p>
        </w:tc>
        <w:tc>
          <w:tcPr>
            <w:tcW w:w="1311" w:type="dxa"/>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Cs/>
                <w:sz w:val="21"/>
                <w:szCs w:val="21"/>
              </w:rPr>
            </w:pPr>
            <w:r>
              <w:rPr>
                <w:rFonts w:hint="eastAsia" w:ascii="宋体" w:hAnsi="宋体" w:eastAsia="宋体" w:cs="宋体"/>
                <w:bCs/>
                <w:sz w:val="21"/>
                <w:szCs w:val="21"/>
              </w:rPr>
              <w:t>E</w:t>
            </w:r>
            <w:r>
              <w:rPr>
                <w:rFonts w:hint="eastAsia" w:ascii="宋体" w:hAnsi="宋体" w:eastAsia="宋体" w:cs="宋体"/>
                <w:bCs/>
                <w:sz w:val="21"/>
                <w:szCs w:val="21"/>
                <w:lang w:val="en-US" w:eastAsia="zh-CN"/>
              </w:rPr>
              <w:t>O</w:t>
            </w:r>
            <w:r>
              <w:rPr>
                <w:rFonts w:hint="eastAsia" w:ascii="宋体" w:hAnsi="宋体" w:eastAsia="宋体" w:cs="宋体"/>
                <w:bCs/>
                <w:sz w:val="21"/>
                <w:szCs w:val="21"/>
              </w:rPr>
              <w:t>8.1</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tc>
        <w:tc>
          <w:tcPr>
            <w:tcW w:w="10004" w:type="dxa"/>
          </w:tcPr>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编制与环境、安全体系运行控制有关的文件有《管理运行控制程序》、《废弃物处理规定》、《环境保护管理规定》、《消防管理规定》、《职业卫生管理规定》、《劳动保护管理规定》、《危险化学品安全管理规定》、《环境作业指导书文件》、《职业安全健康管理体系作业指导书》、《应急预案》等。</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查到</w:t>
            </w:r>
            <w:r>
              <w:rPr>
                <w:rFonts w:hint="eastAsia" w:ascii="宋体" w:hAnsi="宋体" w:cs="宋体"/>
                <w:sz w:val="21"/>
                <w:szCs w:val="21"/>
                <w:lang w:val="en-US" w:eastAsia="zh-CN"/>
              </w:rPr>
              <w:t>技术部重要环境因素为：</w:t>
            </w:r>
            <w:r>
              <w:rPr>
                <w:rFonts w:hint="eastAsia" w:ascii="宋体" w:hAnsi="宋体" w:eastAsia="宋体" w:cs="宋体"/>
                <w:sz w:val="21"/>
                <w:szCs w:val="21"/>
              </w:rPr>
              <w:t>1.</w:t>
            </w:r>
            <w:r>
              <w:rPr>
                <w:rFonts w:hint="eastAsia" w:ascii="宋体" w:hAnsi="宋体" w:eastAsia="宋体" w:cs="宋体"/>
                <w:kern w:val="0"/>
                <w:sz w:val="21"/>
                <w:szCs w:val="21"/>
              </w:rPr>
              <w:t xml:space="preserve"> </w:t>
            </w:r>
            <w:r>
              <w:rPr>
                <w:rFonts w:hint="eastAsia" w:ascii="宋体" w:hAnsi="宋体" w:cs="宋体"/>
                <w:kern w:val="0"/>
                <w:sz w:val="21"/>
                <w:szCs w:val="21"/>
                <w:lang w:val="en-US" w:eastAsia="zh-CN"/>
              </w:rPr>
              <w:t>固废</w:t>
            </w:r>
            <w:r>
              <w:rPr>
                <w:rFonts w:hint="eastAsia" w:ascii="宋体" w:hAnsi="宋体" w:eastAsia="宋体" w:cs="宋体"/>
                <w:kern w:val="0"/>
                <w:sz w:val="21"/>
                <w:szCs w:val="21"/>
              </w:rPr>
              <w:t>的排放</w:t>
            </w:r>
            <w:r>
              <w:rPr>
                <w:rFonts w:hint="eastAsia" w:ascii="宋体" w:hAnsi="宋体" w:eastAsia="宋体" w:cs="宋体"/>
                <w:sz w:val="21"/>
                <w:szCs w:val="21"/>
                <w:lang w:eastAsia="zh-CN"/>
              </w:rPr>
              <w:t>，</w:t>
            </w:r>
            <w:r>
              <w:rPr>
                <w:rFonts w:hint="eastAsia" w:ascii="宋体" w:hAnsi="宋体" w:cs="宋体"/>
                <w:sz w:val="21"/>
                <w:szCs w:val="21"/>
                <w:lang w:val="en-US" w:eastAsia="zh-CN"/>
              </w:rPr>
              <w:t>2.</w:t>
            </w:r>
            <w:r>
              <w:rPr>
                <w:rFonts w:hint="eastAsia" w:ascii="宋体" w:hAnsi="宋体" w:eastAsia="宋体" w:cs="宋体"/>
                <w:sz w:val="21"/>
                <w:szCs w:val="21"/>
              </w:rPr>
              <w:t>潜在火灾</w:t>
            </w:r>
            <w:r>
              <w:rPr>
                <w:rFonts w:hint="eastAsia" w:ascii="宋体" w:hAnsi="宋体" w:eastAsia="宋体" w:cs="宋体"/>
                <w:sz w:val="21"/>
                <w:szCs w:val="21"/>
                <w:lang w:eastAsia="zh-CN"/>
              </w:rPr>
              <w:t>，</w:t>
            </w:r>
            <w:r>
              <w:rPr>
                <w:rFonts w:hint="eastAsia" w:ascii="宋体" w:hAnsi="宋体" w:cs="宋体"/>
                <w:sz w:val="21"/>
                <w:szCs w:val="21"/>
                <w:lang w:val="en-US" w:eastAsia="zh-CN"/>
              </w:rPr>
              <w:t>3辐射泄漏</w:t>
            </w:r>
            <w:r>
              <w:rPr>
                <w:rFonts w:hint="eastAsia" w:ascii="宋体" w:hAnsi="宋体" w:eastAsia="宋体" w:cs="宋体"/>
                <w:sz w:val="21"/>
                <w:szCs w:val="21"/>
                <w:lang w:val="en-US" w:eastAsia="zh-CN"/>
              </w:rPr>
              <w:t>。</w:t>
            </w:r>
            <w:r>
              <w:rPr>
                <w:rFonts w:hint="eastAsia" w:ascii="宋体" w:hAnsi="宋体" w:eastAsia="宋体" w:cs="宋体"/>
                <w:sz w:val="21"/>
                <w:szCs w:val="21"/>
              </w:rPr>
              <w:t>不可接受风险识别有：</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意外人身</w:t>
            </w:r>
            <w:r>
              <w:rPr>
                <w:rFonts w:hint="eastAsia" w:ascii="宋体" w:hAnsi="宋体" w:eastAsia="宋体" w:cs="宋体"/>
                <w:sz w:val="21"/>
                <w:szCs w:val="21"/>
              </w:rPr>
              <w:t>伤害</w:t>
            </w:r>
            <w:r>
              <w:rPr>
                <w:rFonts w:hint="eastAsia" w:ascii="宋体" w:hAnsi="宋体" w:eastAsia="宋体" w:cs="宋体"/>
                <w:sz w:val="21"/>
                <w:szCs w:val="21"/>
                <w:lang w:eastAsia="zh-CN"/>
              </w:rPr>
              <w:t>，</w:t>
            </w:r>
            <w:r>
              <w:rPr>
                <w:rFonts w:hint="eastAsia" w:ascii="宋体" w:hAnsi="宋体" w:eastAsia="宋体" w:cs="宋体"/>
                <w:sz w:val="21"/>
                <w:szCs w:val="21"/>
              </w:rPr>
              <w:t>2、</w:t>
            </w:r>
            <w:r>
              <w:rPr>
                <w:rFonts w:hint="eastAsia" w:ascii="宋体" w:hAnsi="宋体" w:eastAsia="宋体" w:cs="宋体"/>
                <w:sz w:val="21"/>
                <w:szCs w:val="21"/>
                <w:lang w:val="en-US" w:eastAsia="zh-CN"/>
              </w:rPr>
              <w:t>火灾爆炸，</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触电</w:t>
            </w:r>
            <w:r>
              <w:rPr>
                <w:rFonts w:hint="eastAsia" w:ascii="宋体" w:hAnsi="宋体" w:eastAsia="宋体" w:cs="宋体"/>
                <w:sz w:val="21"/>
                <w:szCs w:val="21"/>
              </w:rPr>
              <w:t>等</w:t>
            </w:r>
          </w:p>
          <w:p>
            <w:pPr>
              <w:keepNext w:val="0"/>
              <w:keepLines w:val="0"/>
              <w:pageBreakBefore w:val="0"/>
              <w:widowControl w:val="0"/>
              <w:kinsoku/>
              <w:wordWrap/>
              <w:overflowPunct/>
              <w:topLinePunct w:val="0"/>
              <w:bidi w:val="0"/>
              <w:spacing w:line="240" w:lineRule="auto"/>
              <w:ind w:firstLine="420" w:firstLineChars="20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查对重要环境因素和不可接受风险的控制：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val="en-US" w:eastAsia="zh-CN"/>
              </w:rPr>
              <w:t>固废</w:t>
            </w:r>
            <w:r>
              <w:rPr>
                <w:rFonts w:hint="eastAsia" w:ascii="宋体" w:hAnsi="宋体" w:eastAsia="宋体" w:cs="宋体"/>
                <w:sz w:val="21"/>
                <w:szCs w:val="21"/>
              </w:rPr>
              <w:t>管控：</w:t>
            </w:r>
          </w:p>
          <w:p>
            <w:pPr>
              <w:keepNext w:val="0"/>
              <w:keepLines w:val="0"/>
              <w:pageBreakBefore w:val="0"/>
              <w:widowControl w:val="0"/>
              <w:kinsoku/>
              <w:wordWrap/>
              <w:overflowPunct/>
              <w:topLinePunct w:val="0"/>
              <w:bidi w:val="0"/>
              <w:spacing w:line="240" w:lineRule="auto"/>
              <w:ind w:firstLine="421"/>
              <w:textAlignment w:val="auto"/>
              <w:rPr>
                <w:rFonts w:hint="default" w:ascii="宋体" w:hAnsi="宋体" w:eastAsia="宋体" w:cs="宋体"/>
                <w:sz w:val="21"/>
                <w:szCs w:val="21"/>
                <w:lang w:val="en-US" w:eastAsia="zh-CN"/>
              </w:rPr>
            </w:pPr>
            <w:r>
              <w:rPr>
                <w:rFonts w:hint="eastAsia"/>
                <w:sz w:val="21"/>
                <w:szCs w:val="21"/>
                <w:lang w:val="en-US" w:eastAsia="zh-CN"/>
              </w:rPr>
              <w:t>制定</w:t>
            </w:r>
            <w:r>
              <w:rPr>
                <w:rFonts w:hint="eastAsia"/>
                <w:sz w:val="21"/>
                <w:szCs w:val="21"/>
              </w:rPr>
              <w:t>《废弃物处置统计表》，部门办公产生的废纸、采购产品的废旧包装物等废弃物，处理办法：集中卖给回收站</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检测过程中有可能有实验室废液等危废的产生：与河北翔宇环保科技有限公司签订危险废物处置合同，时间：2022年4月3日-2023年4月2日。</w:t>
            </w:r>
            <w:r>
              <w:rPr>
                <w:rFonts w:hint="eastAsia"/>
                <w:sz w:val="21"/>
                <w:szCs w:val="21"/>
                <w:lang w:val="en-US" w:eastAsia="zh-CN"/>
              </w:rPr>
              <w:t>现场查看废液收集桶也无有关废液，目前企业尚未开展这类检测项目。</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辐射泄漏</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cs="宋体"/>
                <w:sz w:val="21"/>
                <w:szCs w:val="21"/>
                <w:lang w:val="en-US" w:eastAsia="zh-CN"/>
              </w:rPr>
            </w:pPr>
            <w:r>
              <w:rPr>
                <w:rFonts w:hint="eastAsia" w:ascii="宋体" w:hAnsi="宋体" w:cs="宋体"/>
                <w:sz w:val="21"/>
                <w:szCs w:val="21"/>
                <w:lang w:val="en-US" w:eastAsia="zh-CN"/>
              </w:rPr>
              <w:t>项目检测使用设备</w:t>
            </w:r>
            <w:r>
              <w:rPr>
                <w:rFonts w:hint="eastAsia"/>
                <w:sz w:val="21"/>
                <w:szCs w:val="21"/>
                <w:highlight w:val="none"/>
                <w:lang w:val="en-US" w:eastAsia="zh-CN"/>
              </w:rPr>
              <w:t>γ能谱仪可能有辐射泄漏问题。对此的控制为定期进行设备清洗维护，保证设备的清洁完好</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企业负责人介绍，如果设备设施出现故障，停止使用，报供应厂家安排维修，目前暂未有泄漏情况发生。</w:t>
            </w:r>
          </w:p>
          <w:p>
            <w:pPr>
              <w:keepNext w:val="0"/>
              <w:keepLines w:val="0"/>
              <w:pageBreakBefore w:val="0"/>
              <w:widowControl w:val="0"/>
              <w:kinsoku/>
              <w:wordWrap/>
              <w:overflowPunct/>
              <w:topLinePunct w:val="0"/>
              <w:bidi w:val="0"/>
              <w:spacing w:line="240" w:lineRule="auto"/>
              <w:ind w:firstLine="421"/>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1145540" cy="2543175"/>
                  <wp:effectExtent l="0" t="0" r="12700" b="1905"/>
                  <wp:docPr id="5" name="图片 5" descr="6805f23caaace038c8bbfc303fe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05f23caaace038c8bbfc303fe8061"/>
                          <pic:cNvPicPr>
                            <a:picLocks noChangeAspect="1"/>
                          </pic:cNvPicPr>
                        </pic:nvPicPr>
                        <pic:blipFill>
                          <a:blip r:embed="rId11"/>
                          <a:stretch>
                            <a:fillRect/>
                          </a:stretch>
                        </pic:blipFill>
                        <pic:spPr>
                          <a:xfrm>
                            <a:off x="0" y="0"/>
                            <a:ext cx="1145540" cy="2543175"/>
                          </a:xfrm>
                          <a:prstGeom prst="rect">
                            <a:avLst/>
                          </a:prstGeom>
                        </pic:spPr>
                      </pic:pic>
                    </a:graphicData>
                  </a:graphic>
                </wp:inline>
              </w:drawing>
            </w:r>
            <w:r>
              <w:rPr>
                <w:rFonts w:hint="default" w:ascii="宋体" w:hAnsi="宋体" w:eastAsia="宋体" w:cs="宋体"/>
                <w:sz w:val="21"/>
                <w:szCs w:val="21"/>
                <w:lang w:val="en-US" w:eastAsia="zh-CN"/>
              </w:rPr>
              <w:drawing>
                <wp:inline distT="0" distB="0" distL="114300" distR="114300">
                  <wp:extent cx="3244850" cy="1461135"/>
                  <wp:effectExtent l="0" t="0" r="1270" b="1905"/>
                  <wp:docPr id="6" name="图片 6" descr="4132d49ed29fdf050432c2ed311f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32d49ed29fdf050432c2ed311f6e1"/>
                          <pic:cNvPicPr>
                            <a:picLocks noChangeAspect="1"/>
                          </pic:cNvPicPr>
                        </pic:nvPicPr>
                        <pic:blipFill>
                          <a:blip r:embed="rId12"/>
                          <a:stretch>
                            <a:fillRect/>
                          </a:stretch>
                        </pic:blipFill>
                        <pic:spPr>
                          <a:xfrm>
                            <a:off x="0" y="0"/>
                            <a:ext cx="3244850" cy="1461135"/>
                          </a:xfrm>
                          <a:prstGeom prst="rect">
                            <a:avLst/>
                          </a:prstGeom>
                        </pic:spPr>
                      </pic:pic>
                    </a:graphicData>
                  </a:graphic>
                </wp:inline>
              </w:drawing>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3、潜在火灾管控：</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eastAsia="宋体" w:cs="宋体"/>
                <w:sz w:val="21"/>
                <w:szCs w:val="21"/>
              </w:rPr>
              <w:t>公司</w:t>
            </w:r>
            <w:r>
              <w:rPr>
                <w:rFonts w:hint="eastAsia" w:ascii="宋体" w:hAnsi="宋体" w:cs="宋体"/>
                <w:sz w:val="21"/>
                <w:szCs w:val="21"/>
                <w:lang w:val="en-US" w:eastAsia="zh-CN"/>
              </w:rPr>
              <w:t>检测实验室</w:t>
            </w:r>
            <w:r>
              <w:rPr>
                <w:rFonts w:hint="eastAsia" w:ascii="宋体" w:hAnsi="宋体" w:eastAsia="宋体" w:cs="宋体"/>
                <w:sz w:val="21"/>
                <w:szCs w:val="21"/>
              </w:rPr>
              <w:t>和办公区域配备了灭火器、消防栓，均符合要求。</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cs="宋体"/>
                <w:sz w:val="21"/>
                <w:szCs w:val="21"/>
                <w:lang w:val="en-US" w:eastAsia="zh-CN"/>
              </w:rPr>
              <w:t>意外人身伤害的</w:t>
            </w:r>
            <w:r>
              <w:rPr>
                <w:rFonts w:hint="eastAsia" w:ascii="宋体" w:hAnsi="宋体" w:eastAsia="宋体" w:cs="宋体"/>
                <w:sz w:val="21"/>
                <w:szCs w:val="21"/>
              </w:rPr>
              <w:t>安全防护：</w:t>
            </w:r>
          </w:p>
          <w:p>
            <w:pPr>
              <w:keepNext w:val="0"/>
              <w:keepLines w:val="0"/>
              <w:pageBreakBefore w:val="0"/>
              <w:widowControl w:val="0"/>
              <w:kinsoku/>
              <w:wordWrap/>
              <w:overflowPunct/>
              <w:topLinePunct w:val="0"/>
              <w:bidi w:val="0"/>
              <w:spacing w:line="240" w:lineRule="auto"/>
              <w:ind w:firstLine="421"/>
              <w:textAlignment w:val="auto"/>
              <w:rPr>
                <w:rFonts w:hint="default" w:ascii="宋体" w:hAnsi="宋体" w:cs="宋体"/>
                <w:sz w:val="21"/>
                <w:szCs w:val="21"/>
                <w:lang w:val="en-US" w:eastAsia="zh-CN"/>
              </w:rPr>
            </w:pPr>
            <w:r>
              <w:rPr>
                <w:rFonts w:hint="eastAsia" w:ascii="宋体" w:hAnsi="宋体" w:eastAsia="宋体" w:cs="宋体"/>
                <w:sz w:val="21"/>
                <w:szCs w:val="21"/>
              </w:rPr>
              <w:t>公司给员工发放手套、口罩、耳塞、工作服</w:t>
            </w:r>
            <w:r>
              <w:rPr>
                <w:rFonts w:hint="eastAsia" w:ascii="宋体" w:hAnsi="宋体" w:cs="宋体"/>
                <w:sz w:val="21"/>
                <w:szCs w:val="21"/>
                <w:lang w:eastAsia="zh-CN"/>
              </w:rPr>
              <w:t>、</w:t>
            </w:r>
            <w:r>
              <w:rPr>
                <w:rFonts w:hint="eastAsia" w:ascii="宋体" w:hAnsi="宋体" w:cs="宋体"/>
                <w:sz w:val="21"/>
                <w:szCs w:val="21"/>
                <w:lang w:val="en-US" w:eastAsia="zh-CN"/>
              </w:rPr>
              <w:t>安全帽</w:t>
            </w:r>
            <w:r>
              <w:rPr>
                <w:rFonts w:hint="eastAsia" w:ascii="宋体" w:hAnsi="宋体" w:eastAsia="宋体" w:cs="宋体"/>
                <w:sz w:val="21"/>
                <w:szCs w:val="21"/>
              </w:rPr>
              <w:t>等劳保用品。</w:t>
            </w:r>
            <w:r>
              <w:rPr>
                <w:rFonts w:hint="eastAsia" w:ascii="宋体" w:hAnsi="宋体" w:cs="宋体"/>
                <w:sz w:val="21"/>
                <w:szCs w:val="21"/>
                <w:lang w:val="en-US" w:eastAsia="zh-CN"/>
              </w:rPr>
              <w:t>在外出时必须配备好相应防护用品，严格遵守现场施工方安全规范。在驾驶车辆时遵守交通法律法规，不疲劳驾驶，不醉酒驾驶。</w:t>
            </w:r>
          </w:p>
          <w:p>
            <w:pPr>
              <w:keepNext w:val="0"/>
              <w:keepLines w:val="0"/>
              <w:pageBreakBefore w:val="0"/>
              <w:widowControl w:val="0"/>
              <w:kinsoku/>
              <w:wordWrap/>
              <w:overflowPunct/>
              <w:topLinePunct w:val="0"/>
              <w:bidi w:val="0"/>
              <w:spacing w:line="240" w:lineRule="auto"/>
              <w:ind w:firstLine="421"/>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524125" cy="1892935"/>
                  <wp:effectExtent l="0" t="0" r="5715" b="12065"/>
                  <wp:docPr id="7" name="图片 7" descr="5be0e41b0a0c3fe79dbc1b0a66d5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be0e41b0a0c3fe79dbc1b0a66d5d74"/>
                          <pic:cNvPicPr>
                            <a:picLocks noChangeAspect="1"/>
                          </pic:cNvPicPr>
                        </pic:nvPicPr>
                        <pic:blipFill>
                          <a:blip r:embed="rId13"/>
                          <a:stretch>
                            <a:fillRect/>
                          </a:stretch>
                        </pic:blipFill>
                        <pic:spPr>
                          <a:xfrm>
                            <a:off x="0" y="0"/>
                            <a:ext cx="2524125" cy="1892935"/>
                          </a:xfrm>
                          <a:prstGeom prst="rect">
                            <a:avLst/>
                          </a:prstGeom>
                        </pic:spPr>
                      </pic:pic>
                    </a:graphicData>
                  </a:graphic>
                </wp:inline>
              </w:drawing>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能提供防止员工意外伤害加重的急救药品如创可贴、杀菌药水</w:t>
            </w:r>
            <w:r>
              <w:rPr>
                <w:rFonts w:hint="eastAsia" w:ascii="宋体" w:hAnsi="宋体" w:cs="宋体"/>
                <w:sz w:val="21"/>
                <w:szCs w:val="21"/>
                <w:lang w:eastAsia="zh-CN"/>
              </w:rPr>
              <w:t>、</w:t>
            </w:r>
            <w:r>
              <w:rPr>
                <w:rFonts w:hint="eastAsia" w:ascii="宋体" w:hAnsi="宋体" w:cs="宋体"/>
                <w:sz w:val="21"/>
                <w:szCs w:val="21"/>
                <w:lang w:val="en-US" w:eastAsia="zh-CN"/>
              </w:rPr>
              <w:t>药用纱布</w:t>
            </w:r>
            <w:r>
              <w:rPr>
                <w:rFonts w:hint="eastAsia" w:ascii="宋体" w:hAnsi="宋体" w:eastAsia="宋体" w:cs="宋体"/>
                <w:sz w:val="21"/>
                <w:szCs w:val="21"/>
              </w:rPr>
              <w:t>等</w:t>
            </w:r>
            <w:r>
              <w:rPr>
                <w:rFonts w:hint="eastAsia" w:ascii="宋体" w:hAnsi="宋体" w:cs="宋体"/>
                <w:sz w:val="21"/>
                <w:szCs w:val="21"/>
                <w:lang w:eastAsia="zh-CN"/>
              </w:rPr>
              <w:t>，</w:t>
            </w:r>
            <w:r>
              <w:rPr>
                <w:rFonts w:hint="eastAsia" w:ascii="宋体" w:hAnsi="宋体" w:cs="宋体"/>
                <w:sz w:val="21"/>
                <w:szCs w:val="21"/>
                <w:lang w:val="en-US" w:eastAsia="zh-CN"/>
              </w:rPr>
              <w:t>有防中暑药品</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ind w:firstLine="421"/>
              <w:textAlignment w:val="auto"/>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现场运行控制：</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现场巡视办公区域配备有灭火器</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现场查看各</w:t>
            </w:r>
            <w:r>
              <w:rPr>
                <w:rFonts w:hint="eastAsia" w:ascii="宋体" w:hAnsi="宋体" w:cs="宋体"/>
                <w:sz w:val="21"/>
                <w:szCs w:val="21"/>
                <w:lang w:val="en-US" w:eastAsia="zh-CN"/>
              </w:rPr>
              <w:t>检测</w:t>
            </w:r>
            <w:r>
              <w:rPr>
                <w:rFonts w:hint="eastAsia" w:ascii="宋体" w:hAnsi="宋体" w:eastAsia="宋体" w:cs="宋体"/>
                <w:sz w:val="21"/>
                <w:szCs w:val="21"/>
              </w:rPr>
              <w:t>设备运转正常，人员操作方法合理，并佩带要相应的防护措施，如口罩、手套等。</w:t>
            </w:r>
            <w:r>
              <w:rPr>
                <w:rFonts w:hint="eastAsia" w:ascii="宋体" w:hAnsi="宋体" w:cs="宋体"/>
                <w:sz w:val="21"/>
                <w:szCs w:val="21"/>
                <w:lang w:val="en-US" w:eastAsia="zh-CN"/>
              </w:rPr>
              <w:t>检验</w:t>
            </w:r>
            <w:r>
              <w:rPr>
                <w:rFonts w:hint="eastAsia" w:ascii="宋体" w:hAnsi="宋体" w:eastAsia="宋体" w:cs="宋体"/>
                <w:sz w:val="21"/>
                <w:szCs w:val="21"/>
              </w:rPr>
              <w:t>人员穿戴有工作衣等安全防护用品。</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安全设施设有提示说明，方便取用，未发现遮挡消防设施和挤占消防通道的情况。</w:t>
            </w:r>
          </w:p>
          <w:p>
            <w:pPr>
              <w:keepNext w:val="0"/>
              <w:keepLines w:val="0"/>
              <w:pageBreakBefore w:val="0"/>
              <w:widowControl w:val="0"/>
              <w:kinsoku/>
              <w:wordWrap/>
              <w:overflowPunct/>
              <w:topLinePunct w:val="0"/>
              <w:autoSpaceDE w:val="0"/>
              <w:autoSpaceDN w:val="0"/>
              <w:bidi w:val="0"/>
              <w:adjustRightInd w:val="0"/>
              <w:spacing w:line="240" w:lineRule="auto"/>
              <w:ind w:left="36" w:leftChars="17"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使用手持电动工具时先检查有无电线裸露等安全隐患。</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现场电线布线合理，电线均处于完好状态，设备有接地及保护装置，控制柜及漏电保护器状态良好。</w:t>
            </w:r>
          </w:p>
        </w:tc>
        <w:tc>
          <w:tcPr>
            <w:tcW w:w="1585" w:type="dxa"/>
            <w:vAlign w:val="top"/>
          </w:tcPr>
          <w:p>
            <w:pPr>
              <w:keepNext w:val="0"/>
              <w:keepLines w:val="0"/>
              <w:pageBreakBefore w:val="0"/>
              <w:widowControl w:val="0"/>
              <w:kinsoku/>
              <w:wordWrap/>
              <w:overflowPunct/>
              <w:topLinePunct w:val="0"/>
              <w:bidi w:val="0"/>
              <w:spacing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 w:val="21"/>
                <w:szCs w:val="21"/>
                <w:lang w:val="en-US" w:eastAsia="zh-CN"/>
              </w:rPr>
              <w:t>符合</w:t>
            </w:r>
          </w:p>
        </w:tc>
      </w:tr>
    </w:tbl>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p>
    <w:p>
      <w:pPr>
        <w:pStyle w:val="5"/>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说明：不符合标注N</w:t>
      </w:r>
    </w:p>
    <w:p>
      <w:pPr>
        <w:pStyle w:val="2"/>
      </w:pPr>
    </w:p>
    <w:p>
      <w:pPr>
        <w:pStyle w:val="2"/>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8A54BD"/>
    <w:multiLevelType w:val="singleLevel"/>
    <w:tmpl w:val="558A54BD"/>
    <w:lvl w:ilvl="0" w:tentative="0">
      <w:start w:val="1"/>
      <w:numFmt w:val="decimal"/>
      <w:suff w:val="nothing"/>
      <w:lvlText w:val="%1、"/>
      <w:lvlJc w:val="left"/>
    </w:lvl>
  </w:abstractNum>
  <w:abstractNum w:abstractNumId="1">
    <w:nsid w:val="6AD65455"/>
    <w:multiLevelType w:val="multilevel"/>
    <w:tmpl w:val="6AD65455"/>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QyZmQ4MWM5YTdlOTM3ZWEzMDQwZGU2MjkwZTUyZWYifQ=="/>
  </w:docVars>
  <w:rsids>
    <w:rsidRoot w:val="00000000"/>
    <w:rsid w:val="16E318F3"/>
    <w:rsid w:val="1C136791"/>
    <w:rsid w:val="245C2B17"/>
    <w:rsid w:val="3449414B"/>
    <w:rsid w:val="3AF91BA6"/>
    <w:rsid w:val="588812BE"/>
    <w:rsid w:val="607A61F3"/>
    <w:rsid w:val="725F5D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99"/>
    <w:pPr>
      <w:spacing w:after="120" w:afterLines="0"/>
    </w:pPr>
    <w:rPr>
      <w:kern w:val="2"/>
      <w:sz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0">
    <w:name w:val="页眉 Char"/>
    <w:basedOn w:val="8"/>
    <w:link w:val="6"/>
    <w:qFormat/>
    <w:uiPriority w:val="99"/>
    <w:rPr>
      <w:rFonts w:ascii="Times New Roman" w:hAnsi="Times New Roman" w:eastAsia="宋体" w:cs="Times New Roman"/>
      <w:sz w:val="18"/>
      <w:szCs w:val="18"/>
    </w:rPr>
  </w:style>
  <w:style w:type="character" w:customStyle="1" w:styleId="11">
    <w:name w:val="页脚 Char"/>
    <w:basedOn w:val="8"/>
    <w:link w:val="5"/>
    <w:qFormat/>
    <w:uiPriority w:val="99"/>
    <w:rPr>
      <w:rFonts w:ascii="Times New Roman" w:hAnsi="Times New Roman" w:eastAsia="宋体" w:cs="Times New Roman"/>
      <w:sz w:val="18"/>
      <w:szCs w:val="18"/>
    </w:rPr>
  </w:style>
  <w:style w:type="character" w:customStyle="1" w:styleId="12">
    <w:name w:val="批注框文本 Char"/>
    <w:basedOn w:val="8"/>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10844</Words>
  <Characters>11671</Characters>
  <Lines>1</Lines>
  <Paragraphs>1</Paragraphs>
  <TotalTime>2</TotalTime>
  <ScaleCrop>false</ScaleCrop>
  <LinksUpToDate>false</LinksUpToDate>
  <CharactersWithSpaces>12552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2022-07-17T03:01:18Z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2052-11.1.0.11830</vt:lpwstr>
  </property>
</Properties>
</file>