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河北雄安京宏检测认证有限公司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检验需求→合同评审→抽样→检测形成报告→交付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检验，控制检验数据，设备准确性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中华人民共和国计量法、中华人民共和国产品质量法、中华人民共和国合同法、</w:t>
            </w:r>
            <w:r>
              <w:rPr>
                <w:rFonts w:hint="eastAsia"/>
                <w:b/>
                <w:sz w:val="20"/>
              </w:rPr>
              <w:t>《水泥胶砂流动度测定方法》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GB/T2419-2005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《水泥细度检验方法 筛析法》GB/T1345-2005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《水泥密度测定方法》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GB/T208-2014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《水泥比表面积测定方法 勃氏法》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GB/T8074-2008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《水泥化学分析方法》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GB∕T176-2017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《弹性体改性沥青防水卷材》GB18242-2008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《合成树脂乳液内墙涂料》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GB/T9756-2018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《合成树脂乳液外墙涂料》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GB/T9755-2014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河北雄安京宏检测认证有限公司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检验需求→合同评审→抽样→检测形成报告→交付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固废排放、潜在火灾、辐射泄漏；通过应急预案，管理方案，应对措施控制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中华人民共和国环境保护法，中华人民共和国消防法，国家危险废物名录，中华人民共和国固体废弃物污染环境防治法、河北省环境保护条例等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河北雄安京宏检测认证有限公司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检验需求→合同评审→抽样→检测形成报告→交付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火灾、触电、交通事故、意外人身伤害，通过通过应急预案，管理方案，应对措施控制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中华人民共和国劳动法、中华人民共和国劳动合同法、中华人民共和国安全生产法、中华人民共和国消防法，中华人民共和国道路交通安全法，河北省安全生产条例，河北省消防条例，河北省突发事件应对条例。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DFF6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6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2022-07-16T03:39:51Z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