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0737-2021-QEO-2022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黑龙江佳和市政工程有限公司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Q:ISC-Q-2021-1589,E:ISC-E-2021-1103,O:ISC-O-2021-1018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91230111551329814W</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bookmarkStart w:id="12" w:name="体系人数"/>
            <w:r>
              <w:rPr>
                <w:sz w:val="22"/>
                <w:szCs w:val="22"/>
              </w:rPr>
              <w:t>Q:</w:t>
            </w:r>
            <w:r>
              <w:rPr>
                <w:rFonts w:hint="eastAsia"/>
                <w:sz w:val="22"/>
                <w:szCs w:val="22"/>
                <w:lang w:val="en-US" w:eastAsia="zh-CN"/>
              </w:rPr>
              <w:t>22</w:t>
            </w:r>
            <w:r>
              <w:rPr>
                <w:sz w:val="22"/>
                <w:szCs w:val="22"/>
              </w:rPr>
              <w:t>,E:</w:t>
            </w:r>
            <w:r>
              <w:rPr>
                <w:rFonts w:hint="eastAsia"/>
                <w:sz w:val="22"/>
                <w:szCs w:val="22"/>
                <w:lang w:val="en-US" w:eastAsia="zh-CN"/>
              </w:rPr>
              <w:t>22</w:t>
            </w:r>
            <w:r>
              <w:rPr>
                <w:sz w:val="22"/>
                <w:szCs w:val="22"/>
              </w:rPr>
              <w:t>,O:</w:t>
            </w:r>
            <w:bookmarkEnd w:id="12"/>
            <w:r>
              <w:rPr>
                <w:rFonts w:hint="eastAsia"/>
                <w:sz w:val="22"/>
                <w:szCs w:val="22"/>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黑龙江佳和市政工程有限公司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Q：园林绿化景观工程</w:t>
            </w:r>
          </w:p>
          <w:p>
            <w:pPr>
              <w:snapToGrid w:val="0"/>
              <w:spacing w:line="0" w:lineRule="atLeast"/>
              <w:jc w:val="left"/>
              <w:rPr>
                <w:sz w:val="22"/>
                <w:szCs w:val="22"/>
              </w:rPr>
            </w:pPr>
            <w:r>
              <w:rPr>
                <w:sz w:val="22"/>
                <w:szCs w:val="22"/>
              </w:rPr>
              <w:t>E：园林绿化景观工程所涉及场所的相关环境管理活动</w:t>
            </w:r>
          </w:p>
          <w:p>
            <w:pPr>
              <w:snapToGrid w:val="0"/>
              <w:spacing w:line="0" w:lineRule="atLeast"/>
              <w:jc w:val="left"/>
              <w:rPr>
                <w:sz w:val="22"/>
                <w:szCs w:val="22"/>
              </w:rPr>
            </w:pPr>
            <w:r>
              <w:rPr>
                <w:sz w:val="22"/>
                <w:szCs w:val="22"/>
              </w:rPr>
              <w:t>O：园林绿化景观工程所涉及场所的相关职业健康安全管理活动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哈尔滨市松北区祥安北大街1377号欧美亚阳光家园BH28号楼03号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哈尔滨市道外区南直路345号C3栋5单元1层2号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1" w:name="_GoBack"/>
            <w:bookmarkEnd w:id="21"/>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drawing>
                <wp:anchor distT="0" distB="0" distL="114300" distR="114300" simplePos="0" relativeHeight="251659264" behindDoc="0" locked="0" layoutInCell="1" allowOverlap="1">
                  <wp:simplePos x="0" y="0"/>
                  <wp:positionH relativeFrom="column">
                    <wp:posOffset>114935</wp:posOffset>
                  </wp:positionH>
                  <wp:positionV relativeFrom="paragraph">
                    <wp:posOffset>60325</wp:posOffset>
                  </wp:positionV>
                  <wp:extent cx="371475" cy="341630"/>
                  <wp:effectExtent l="0" t="0" r="9525" b="127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pic:cNvPicPr>
                        </pic:nvPicPr>
                        <pic:blipFill>
                          <a:blip r:embed="rId5"/>
                          <a:stretch>
                            <a:fillRect/>
                          </a:stretch>
                        </pic:blipFill>
                        <pic:spPr>
                          <a:xfrm>
                            <a:off x="0" y="0"/>
                            <a:ext cx="371475" cy="341630"/>
                          </a:xfrm>
                          <a:prstGeom prst="rect">
                            <a:avLst/>
                          </a:prstGeom>
                          <a:noFill/>
                          <a:ln>
                            <a:noFill/>
                          </a:ln>
                        </pic:spPr>
                      </pic:pic>
                    </a:graphicData>
                  </a:graphic>
                </wp:anchor>
              </w:drawing>
            </w: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8644D9D"/>
    <w:rsid w:val="175F31E4"/>
    <w:rsid w:val="27C4470E"/>
    <w:rsid w:val="36A007CA"/>
    <w:rsid w:val="377E4FAF"/>
    <w:rsid w:val="46681373"/>
    <w:rsid w:val="49FB4E1C"/>
    <w:rsid w:val="556C5FEF"/>
    <w:rsid w:val="68923B67"/>
    <w:rsid w:val="6A445C66"/>
    <w:rsid w:val="72B3570F"/>
    <w:rsid w:val="7C865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2022-07-25T02:18:32Z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